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0F6" w:rsidRDefault="001B463F" w:rsidP="00B620F6">
      <w:pPr>
        <w:rPr>
          <w:rFonts w:ascii="Century Gothic" w:hAnsi="Century Gothic" w:cs="Arial"/>
          <w:b/>
          <w:sz w:val="24"/>
          <w:szCs w:val="24"/>
        </w:rPr>
      </w:pPr>
      <w:r>
        <w:rPr>
          <w:rFonts w:ascii="Century Gothic" w:hAnsi="Century Gothic" w:cs="Arial"/>
          <w:b/>
          <w:noProof/>
          <w:sz w:val="24"/>
          <w:szCs w:val="24"/>
          <w:lang w:eastAsia="es-MX"/>
        </w:rPr>
        <w:drawing>
          <wp:anchor distT="0" distB="0" distL="114300" distR="114300" simplePos="0" relativeHeight="251658240" behindDoc="0" locked="0" layoutInCell="1" allowOverlap="1">
            <wp:simplePos x="0" y="0"/>
            <wp:positionH relativeFrom="column">
              <wp:posOffset>-1061085</wp:posOffset>
            </wp:positionH>
            <wp:positionV relativeFrom="paragraph">
              <wp:posOffset>-899795</wp:posOffset>
            </wp:positionV>
            <wp:extent cx="7760970" cy="10083800"/>
            <wp:effectExtent l="19050" t="0" r="0" b="0"/>
            <wp:wrapTopAndBottom/>
            <wp:docPr id="7" name="3 Imagen" desc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8"/>
                    <a:srcRect t="24000"/>
                    <a:stretch>
                      <a:fillRect/>
                    </a:stretch>
                  </pic:blipFill>
                  <pic:spPr>
                    <a:xfrm>
                      <a:off x="0" y="0"/>
                      <a:ext cx="7760970" cy="10083800"/>
                    </a:xfrm>
                    <a:prstGeom prst="rect">
                      <a:avLst/>
                    </a:prstGeom>
                  </pic:spPr>
                </pic:pic>
              </a:graphicData>
            </a:graphic>
          </wp:anchor>
        </w:drawing>
      </w:r>
    </w:p>
    <w:p w:rsidR="001B463F" w:rsidRDefault="001B463F" w:rsidP="00B620F6">
      <w:pPr>
        <w:rPr>
          <w:rFonts w:ascii="Century Gothic" w:hAnsi="Century Gothic" w:cs="Arial"/>
          <w:b/>
          <w:sz w:val="24"/>
          <w:szCs w:val="24"/>
        </w:rPr>
      </w:pPr>
    </w:p>
    <w:p w:rsidR="00F92A82" w:rsidRPr="00B620F6" w:rsidRDefault="00F92A82" w:rsidP="00B620F6">
      <w:pPr>
        <w:rPr>
          <w:rFonts w:ascii="Century Gothic" w:hAnsi="Century Gothic" w:cs="Arial"/>
          <w:b/>
          <w:sz w:val="24"/>
          <w:szCs w:val="24"/>
        </w:rPr>
      </w:pPr>
      <w:r w:rsidRPr="00B620F6">
        <w:rPr>
          <w:rFonts w:ascii="Century Gothic" w:hAnsi="Century Gothic" w:cs="Arial"/>
          <w:b/>
          <w:sz w:val="24"/>
          <w:szCs w:val="24"/>
        </w:rPr>
        <w:t>Índice</w:t>
      </w:r>
    </w:p>
    <w:p w:rsidR="00F92A82" w:rsidRPr="00B620F6" w:rsidRDefault="00F92A82" w:rsidP="00F92A82">
      <w:pPr>
        <w:autoSpaceDE w:val="0"/>
        <w:autoSpaceDN w:val="0"/>
        <w:adjustRightInd w:val="0"/>
        <w:spacing w:after="0" w:line="360" w:lineRule="auto"/>
        <w:jc w:val="both"/>
        <w:rPr>
          <w:rFonts w:ascii="Century Gothic" w:hAnsi="Century Gothic" w:cs="Arial"/>
          <w:sz w:val="24"/>
          <w:szCs w:val="24"/>
        </w:rPr>
      </w:pPr>
      <w:r w:rsidRPr="00B620F6">
        <w:rPr>
          <w:rFonts w:ascii="Century Gothic" w:hAnsi="Century Gothic" w:cs="Arial"/>
          <w:b/>
          <w:sz w:val="24"/>
          <w:szCs w:val="24"/>
        </w:rPr>
        <w:t>1.-</w:t>
      </w:r>
      <w:r w:rsidRPr="00B620F6">
        <w:rPr>
          <w:rFonts w:ascii="Century Gothic" w:hAnsi="Century Gothic" w:cs="Arial"/>
          <w:sz w:val="24"/>
          <w:szCs w:val="24"/>
        </w:rPr>
        <w:t xml:space="preserve"> Introducción </w:t>
      </w:r>
    </w:p>
    <w:p w:rsidR="00F92A82" w:rsidRPr="00B620F6" w:rsidRDefault="00F92A82" w:rsidP="00F92A82">
      <w:pPr>
        <w:autoSpaceDE w:val="0"/>
        <w:autoSpaceDN w:val="0"/>
        <w:adjustRightInd w:val="0"/>
        <w:spacing w:after="0" w:line="360" w:lineRule="auto"/>
        <w:jc w:val="both"/>
        <w:rPr>
          <w:rFonts w:ascii="Century Gothic" w:hAnsi="Century Gothic" w:cs="Arial"/>
          <w:sz w:val="24"/>
          <w:szCs w:val="24"/>
        </w:rPr>
      </w:pPr>
      <w:r w:rsidRPr="00B620F6">
        <w:rPr>
          <w:rFonts w:ascii="Century Gothic" w:hAnsi="Century Gothic" w:cs="Arial"/>
          <w:b/>
          <w:sz w:val="24"/>
          <w:szCs w:val="24"/>
        </w:rPr>
        <w:t xml:space="preserve">2.- </w:t>
      </w:r>
      <w:r w:rsidRPr="00B620F6">
        <w:rPr>
          <w:rFonts w:ascii="Century Gothic" w:hAnsi="Century Gothic" w:cs="Arial"/>
          <w:sz w:val="24"/>
          <w:szCs w:val="24"/>
        </w:rPr>
        <w:t xml:space="preserve">Datos generales del Fondo </w:t>
      </w:r>
    </w:p>
    <w:p w:rsidR="00F92A82" w:rsidRPr="00B620F6" w:rsidRDefault="00F92A82" w:rsidP="00F92A82">
      <w:pPr>
        <w:autoSpaceDE w:val="0"/>
        <w:autoSpaceDN w:val="0"/>
        <w:adjustRightInd w:val="0"/>
        <w:spacing w:after="0" w:line="360" w:lineRule="auto"/>
        <w:jc w:val="both"/>
        <w:rPr>
          <w:rFonts w:ascii="Century Gothic" w:hAnsi="Century Gothic" w:cs="Arial"/>
          <w:sz w:val="24"/>
          <w:szCs w:val="24"/>
        </w:rPr>
      </w:pPr>
      <w:r w:rsidRPr="00B620F6">
        <w:rPr>
          <w:rFonts w:ascii="Century Gothic" w:hAnsi="Century Gothic" w:cs="Arial"/>
          <w:b/>
          <w:sz w:val="24"/>
          <w:szCs w:val="24"/>
        </w:rPr>
        <w:t>3.-</w:t>
      </w:r>
      <w:r w:rsidRPr="00B620F6">
        <w:rPr>
          <w:rFonts w:ascii="Century Gothic" w:hAnsi="Century Gothic" w:cs="Arial"/>
          <w:sz w:val="24"/>
          <w:szCs w:val="24"/>
        </w:rPr>
        <w:t xml:space="preserve"> Resultados logrados por el Fondo de </w:t>
      </w:r>
      <w:r w:rsidR="0096564A" w:rsidRPr="00B620F6">
        <w:rPr>
          <w:rFonts w:ascii="Century Gothic" w:hAnsi="Century Gothic" w:cs="Arial"/>
          <w:sz w:val="24"/>
          <w:szCs w:val="24"/>
        </w:rPr>
        <w:t>Cultura</w:t>
      </w:r>
    </w:p>
    <w:p w:rsidR="00F92A82" w:rsidRPr="00B620F6" w:rsidRDefault="00F92A82" w:rsidP="0096564A">
      <w:pPr>
        <w:pStyle w:val="Prrafodelista"/>
        <w:numPr>
          <w:ilvl w:val="0"/>
          <w:numId w:val="5"/>
        </w:numPr>
        <w:autoSpaceDE w:val="0"/>
        <w:autoSpaceDN w:val="0"/>
        <w:adjustRightInd w:val="0"/>
        <w:spacing w:after="0" w:line="360" w:lineRule="auto"/>
        <w:jc w:val="both"/>
        <w:rPr>
          <w:rFonts w:ascii="Century Gothic" w:hAnsi="Century Gothic" w:cs="Arial"/>
          <w:sz w:val="24"/>
          <w:szCs w:val="24"/>
        </w:rPr>
      </w:pPr>
      <w:r w:rsidRPr="00B620F6">
        <w:rPr>
          <w:rFonts w:ascii="Century Gothic" w:hAnsi="Century Gothic" w:cs="Arial"/>
          <w:sz w:val="24"/>
          <w:szCs w:val="24"/>
        </w:rPr>
        <w:t xml:space="preserve">Análisis del cumplimiento de los objetivos y metas establecidos. </w:t>
      </w:r>
    </w:p>
    <w:p w:rsidR="00F92A82" w:rsidRPr="00B620F6" w:rsidRDefault="00F92A82" w:rsidP="0096564A">
      <w:pPr>
        <w:pStyle w:val="Prrafodelista"/>
        <w:numPr>
          <w:ilvl w:val="0"/>
          <w:numId w:val="5"/>
        </w:numPr>
        <w:autoSpaceDE w:val="0"/>
        <w:autoSpaceDN w:val="0"/>
        <w:adjustRightInd w:val="0"/>
        <w:spacing w:after="0" w:line="360" w:lineRule="auto"/>
        <w:jc w:val="both"/>
        <w:rPr>
          <w:rFonts w:ascii="Century Gothic" w:hAnsi="Century Gothic" w:cs="Arial"/>
          <w:sz w:val="24"/>
          <w:szCs w:val="24"/>
        </w:rPr>
      </w:pPr>
      <w:r w:rsidRPr="00B620F6">
        <w:rPr>
          <w:rFonts w:ascii="Century Gothic" w:hAnsi="Century Gothic" w:cs="Arial"/>
          <w:sz w:val="24"/>
          <w:szCs w:val="24"/>
        </w:rPr>
        <w:t>Análisis de indicadores con que cuenta el fondo y avances presentados.</w:t>
      </w:r>
    </w:p>
    <w:p w:rsidR="00F92A82" w:rsidRPr="00B620F6" w:rsidRDefault="00F92A82" w:rsidP="0096564A">
      <w:pPr>
        <w:pStyle w:val="Prrafodelista"/>
        <w:numPr>
          <w:ilvl w:val="0"/>
          <w:numId w:val="5"/>
        </w:numPr>
        <w:autoSpaceDE w:val="0"/>
        <w:autoSpaceDN w:val="0"/>
        <w:adjustRightInd w:val="0"/>
        <w:spacing w:after="0" w:line="360" w:lineRule="auto"/>
        <w:jc w:val="both"/>
        <w:rPr>
          <w:rFonts w:ascii="Century Gothic" w:hAnsi="Century Gothic" w:cs="Arial"/>
          <w:sz w:val="24"/>
          <w:szCs w:val="24"/>
        </w:rPr>
      </w:pPr>
      <w:r w:rsidRPr="00B620F6">
        <w:rPr>
          <w:rFonts w:ascii="Century Gothic" w:hAnsi="Century Gothic" w:cs="Arial"/>
          <w:sz w:val="24"/>
          <w:szCs w:val="24"/>
        </w:rPr>
        <w:t xml:space="preserve">Análisis del presupuesto original, modificador y ejercido. </w:t>
      </w:r>
    </w:p>
    <w:p w:rsidR="00F92A82" w:rsidRPr="00B620F6" w:rsidRDefault="00F92A82" w:rsidP="00F92A82">
      <w:pPr>
        <w:autoSpaceDE w:val="0"/>
        <w:autoSpaceDN w:val="0"/>
        <w:adjustRightInd w:val="0"/>
        <w:spacing w:after="0" w:line="360" w:lineRule="auto"/>
        <w:jc w:val="both"/>
        <w:rPr>
          <w:rFonts w:ascii="Century Gothic" w:hAnsi="Century Gothic" w:cs="Arial"/>
          <w:sz w:val="24"/>
          <w:szCs w:val="24"/>
        </w:rPr>
      </w:pPr>
      <w:r w:rsidRPr="00B620F6">
        <w:rPr>
          <w:rFonts w:ascii="Century Gothic" w:hAnsi="Century Gothic" w:cs="Arial"/>
          <w:b/>
          <w:sz w:val="24"/>
          <w:szCs w:val="24"/>
        </w:rPr>
        <w:t>4.-</w:t>
      </w:r>
      <w:r w:rsidRPr="00B620F6">
        <w:rPr>
          <w:rFonts w:ascii="Century Gothic" w:hAnsi="Century Gothic" w:cs="Arial"/>
          <w:sz w:val="24"/>
          <w:szCs w:val="24"/>
        </w:rPr>
        <w:t xml:space="preserve"> Análisis de Cobertura de la población potencial, población objetivo y  cobertura de atención.</w:t>
      </w:r>
    </w:p>
    <w:p w:rsidR="00F92A82" w:rsidRPr="00B620F6" w:rsidRDefault="00F92A82" w:rsidP="00F92A82">
      <w:pPr>
        <w:autoSpaceDE w:val="0"/>
        <w:autoSpaceDN w:val="0"/>
        <w:adjustRightInd w:val="0"/>
        <w:spacing w:after="0" w:line="360" w:lineRule="auto"/>
        <w:jc w:val="both"/>
        <w:rPr>
          <w:rFonts w:ascii="Century Gothic" w:hAnsi="Century Gothic" w:cs="Arial"/>
          <w:sz w:val="24"/>
          <w:szCs w:val="24"/>
        </w:rPr>
      </w:pPr>
      <w:r w:rsidRPr="00B620F6">
        <w:rPr>
          <w:rFonts w:ascii="Century Gothic" w:hAnsi="Century Gothic" w:cs="Arial"/>
          <w:b/>
          <w:sz w:val="24"/>
          <w:szCs w:val="24"/>
        </w:rPr>
        <w:t>5.-</w:t>
      </w:r>
      <w:r w:rsidRPr="00B620F6">
        <w:rPr>
          <w:rFonts w:ascii="Century Gothic" w:hAnsi="Century Gothic" w:cs="Arial"/>
          <w:sz w:val="24"/>
          <w:szCs w:val="24"/>
        </w:rPr>
        <w:t xml:space="preserve"> Análisis</w:t>
      </w:r>
      <w:r w:rsidR="0096564A" w:rsidRPr="00B620F6">
        <w:rPr>
          <w:rFonts w:ascii="Century Gothic" w:hAnsi="Century Gothic" w:cs="Arial"/>
          <w:sz w:val="24"/>
          <w:szCs w:val="24"/>
        </w:rPr>
        <w:t xml:space="preserve"> y seguimiento</w:t>
      </w:r>
      <w:r w:rsidRPr="00B620F6">
        <w:rPr>
          <w:rFonts w:ascii="Century Gothic" w:hAnsi="Century Gothic" w:cs="Arial"/>
          <w:sz w:val="24"/>
          <w:szCs w:val="24"/>
        </w:rPr>
        <w:t xml:space="preserve"> de las recomendaciones atendidas y los avances de aspectos susceptibles de mejora.</w:t>
      </w:r>
    </w:p>
    <w:p w:rsidR="00F92A82" w:rsidRPr="00B620F6" w:rsidRDefault="00F92A82" w:rsidP="00F92A82">
      <w:pPr>
        <w:autoSpaceDE w:val="0"/>
        <w:autoSpaceDN w:val="0"/>
        <w:adjustRightInd w:val="0"/>
        <w:spacing w:after="0" w:line="360" w:lineRule="auto"/>
        <w:jc w:val="both"/>
        <w:rPr>
          <w:rFonts w:ascii="Century Gothic" w:hAnsi="Century Gothic" w:cs="Arial"/>
          <w:sz w:val="24"/>
          <w:szCs w:val="24"/>
        </w:rPr>
      </w:pPr>
      <w:r w:rsidRPr="00B620F6">
        <w:rPr>
          <w:rFonts w:ascii="Century Gothic" w:hAnsi="Century Gothic" w:cs="Arial"/>
          <w:b/>
          <w:sz w:val="24"/>
          <w:szCs w:val="24"/>
        </w:rPr>
        <w:t>6.-</w:t>
      </w:r>
      <w:r w:rsidRPr="00B620F6">
        <w:rPr>
          <w:rFonts w:ascii="Century Gothic" w:hAnsi="Century Gothic" w:cs="Arial"/>
          <w:sz w:val="24"/>
          <w:szCs w:val="24"/>
        </w:rPr>
        <w:t xml:space="preserve"> Conclusiones y recomendaciones </w:t>
      </w:r>
    </w:p>
    <w:p w:rsidR="00F92A82" w:rsidRPr="00B620F6" w:rsidRDefault="00F92A82" w:rsidP="00F92A82">
      <w:pPr>
        <w:autoSpaceDE w:val="0"/>
        <w:autoSpaceDN w:val="0"/>
        <w:adjustRightInd w:val="0"/>
        <w:spacing w:after="0" w:line="360" w:lineRule="auto"/>
        <w:jc w:val="both"/>
        <w:rPr>
          <w:rFonts w:ascii="Century Gothic" w:hAnsi="Century Gothic" w:cs="Arial"/>
          <w:sz w:val="24"/>
          <w:szCs w:val="24"/>
        </w:rPr>
      </w:pPr>
      <w:r w:rsidRPr="00B620F6">
        <w:rPr>
          <w:rFonts w:ascii="Century Gothic" w:hAnsi="Century Gothic" w:cs="Arial"/>
          <w:sz w:val="24"/>
          <w:szCs w:val="24"/>
        </w:rPr>
        <w:tab/>
        <w:t>Análisis FODA</w:t>
      </w:r>
    </w:p>
    <w:p w:rsidR="00F92A82" w:rsidRPr="00B620F6" w:rsidRDefault="00F92A82" w:rsidP="00F92A82">
      <w:pPr>
        <w:autoSpaceDE w:val="0"/>
        <w:autoSpaceDN w:val="0"/>
        <w:adjustRightInd w:val="0"/>
        <w:spacing w:after="0" w:line="360" w:lineRule="auto"/>
        <w:jc w:val="both"/>
        <w:rPr>
          <w:rFonts w:ascii="Century Gothic" w:hAnsi="Century Gothic" w:cs="Arial"/>
          <w:sz w:val="24"/>
          <w:szCs w:val="24"/>
        </w:rPr>
      </w:pPr>
      <w:r w:rsidRPr="00B620F6">
        <w:rPr>
          <w:rFonts w:ascii="Century Gothic" w:hAnsi="Century Gothic" w:cs="Arial"/>
          <w:sz w:val="24"/>
          <w:szCs w:val="24"/>
        </w:rPr>
        <w:tab/>
        <w:t xml:space="preserve">Conclusiones </w:t>
      </w:r>
    </w:p>
    <w:p w:rsidR="00F92A82" w:rsidRPr="00B620F6" w:rsidRDefault="00F92A82" w:rsidP="00F92A82">
      <w:pPr>
        <w:autoSpaceDE w:val="0"/>
        <w:autoSpaceDN w:val="0"/>
        <w:adjustRightInd w:val="0"/>
        <w:spacing w:after="0" w:line="360" w:lineRule="auto"/>
        <w:jc w:val="both"/>
        <w:rPr>
          <w:rFonts w:ascii="Century Gothic" w:hAnsi="Century Gothic" w:cs="Arial"/>
          <w:sz w:val="24"/>
          <w:szCs w:val="24"/>
        </w:rPr>
      </w:pPr>
      <w:r w:rsidRPr="00B620F6">
        <w:rPr>
          <w:rFonts w:ascii="Century Gothic" w:hAnsi="Century Gothic" w:cs="Arial"/>
          <w:sz w:val="24"/>
          <w:szCs w:val="24"/>
        </w:rPr>
        <w:tab/>
        <w:t xml:space="preserve">Recomendaciones </w:t>
      </w:r>
    </w:p>
    <w:p w:rsidR="00F92A82" w:rsidRPr="00B620F6" w:rsidRDefault="00F92A82" w:rsidP="00F92A82">
      <w:pPr>
        <w:autoSpaceDE w:val="0"/>
        <w:autoSpaceDN w:val="0"/>
        <w:adjustRightInd w:val="0"/>
        <w:spacing w:after="0" w:line="360" w:lineRule="auto"/>
        <w:jc w:val="both"/>
        <w:rPr>
          <w:rFonts w:ascii="Century Gothic" w:hAnsi="Century Gothic" w:cs="Arial"/>
          <w:sz w:val="24"/>
          <w:szCs w:val="24"/>
        </w:rPr>
      </w:pPr>
      <w:r w:rsidRPr="00B620F6">
        <w:rPr>
          <w:rFonts w:ascii="Century Gothic" w:hAnsi="Century Gothic" w:cs="Arial"/>
          <w:b/>
          <w:sz w:val="24"/>
          <w:szCs w:val="24"/>
        </w:rPr>
        <w:t>7.-</w:t>
      </w:r>
      <w:r w:rsidRPr="00B620F6">
        <w:rPr>
          <w:rFonts w:ascii="Century Gothic" w:hAnsi="Century Gothic" w:cs="Arial"/>
          <w:sz w:val="24"/>
          <w:szCs w:val="24"/>
        </w:rPr>
        <w:t xml:space="preserve"> Fuentes de Información y Anexos </w:t>
      </w:r>
    </w:p>
    <w:p w:rsidR="00F92A82" w:rsidRPr="00B620F6" w:rsidRDefault="00F92A82">
      <w:pPr>
        <w:rPr>
          <w:rFonts w:ascii="Century Gothic" w:hAnsi="Century Gothic" w:cs="Arial"/>
          <w:b/>
        </w:rPr>
      </w:pPr>
    </w:p>
    <w:p w:rsidR="00F92A82" w:rsidRDefault="00F92A82">
      <w:pPr>
        <w:rPr>
          <w:rFonts w:ascii="Century Gothic" w:hAnsi="Century Gothic" w:cs="Arial"/>
          <w:b/>
        </w:rPr>
      </w:pPr>
    </w:p>
    <w:p w:rsidR="00B620F6" w:rsidRDefault="00B620F6">
      <w:pPr>
        <w:rPr>
          <w:rFonts w:ascii="Century Gothic" w:hAnsi="Century Gothic" w:cs="Arial"/>
          <w:b/>
        </w:rPr>
      </w:pPr>
    </w:p>
    <w:p w:rsidR="00B620F6" w:rsidRPr="00B620F6" w:rsidRDefault="00B620F6">
      <w:pPr>
        <w:rPr>
          <w:rFonts w:ascii="Century Gothic" w:hAnsi="Century Gothic" w:cs="Arial"/>
          <w:b/>
        </w:rPr>
      </w:pPr>
    </w:p>
    <w:p w:rsidR="00F92A82" w:rsidRPr="00B620F6" w:rsidRDefault="00F92A82">
      <w:pPr>
        <w:rPr>
          <w:rFonts w:ascii="Century Gothic" w:hAnsi="Century Gothic" w:cs="Arial"/>
          <w:b/>
        </w:rPr>
      </w:pPr>
    </w:p>
    <w:p w:rsidR="00F92A82" w:rsidRPr="00B620F6" w:rsidRDefault="00F92A82">
      <w:pPr>
        <w:rPr>
          <w:rFonts w:ascii="Century Gothic" w:hAnsi="Century Gothic" w:cs="Arial"/>
          <w:b/>
        </w:rPr>
      </w:pPr>
    </w:p>
    <w:p w:rsidR="00F92A82" w:rsidRDefault="00F92A82">
      <w:pPr>
        <w:rPr>
          <w:rFonts w:ascii="Century Gothic" w:hAnsi="Century Gothic" w:cs="Arial"/>
          <w:b/>
        </w:rPr>
      </w:pPr>
    </w:p>
    <w:p w:rsidR="00B620F6" w:rsidRPr="00B620F6" w:rsidRDefault="00B620F6">
      <w:pPr>
        <w:rPr>
          <w:rFonts w:ascii="Century Gothic" w:hAnsi="Century Gothic" w:cs="Arial"/>
          <w:b/>
        </w:rPr>
      </w:pPr>
    </w:p>
    <w:p w:rsidR="00F92A82" w:rsidRPr="00B620F6" w:rsidRDefault="00F92A82">
      <w:pPr>
        <w:rPr>
          <w:rFonts w:ascii="Century Gothic" w:hAnsi="Century Gothic" w:cs="Arial"/>
          <w:b/>
        </w:rPr>
      </w:pPr>
    </w:p>
    <w:p w:rsidR="00415A84" w:rsidRPr="00B620F6" w:rsidRDefault="00415A84">
      <w:pPr>
        <w:rPr>
          <w:rFonts w:ascii="Century Gothic" w:hAnsi="Century Gothic" w:cs="Arial"/>
          <w:b/>
        </w:rPr>
      </w:pPr>
    </w:p>
    <w:p w:rsidR="00377DAD" w:rsidRPr="00B620F6" w:rsidRDefault="00377DAD">
      <w:pPr>
        <w:rPr>
          <w:rFonts w:ascii="Century Gothic" w:hAnsi="Century Gothic" w:cs="Arial"/>
          <w:b/>
        </w:rPr>
      </w:pPr>
    </w:p>
    <w:p w:rsidR="00EE5651" w:rsidRPr="00B620F6" w:rsidRDefault="00390279" w:rsidP="00A0120E">
      <w:pPr>
        <w:rPr>
          <w:rFonts w:ascii="Century Gothic" w:hAnsi="Century Gothic" w:cs="Arial"/>
          <w:b/>
          <w:sz w:val="24"/>
          <w:szCs w:val="24"/>
        </w:rPr>
      </w:pPr>
      <w:r w:rsidRPr="00B620F6">
        <w:rPr>
          <w:rFonts w:ascii="Century Gothic" w:hAnsi="Century Gothic" w:cs="Arial"/>
          <w:b/>
          <w:sz w:val="24"/>
          <w:szCs w:val="24"/>
        </w:rPr>
        <w:t xml:space="preserve">Introducción </w:t>
      </w:r>
    </w:p>
    <w:p w:rsidR="00EE5651" w:rsidRPr="00B620F6" w:rsidRDefault="00EE5651" w:rsidP="00C45A03">
      <w:pPr>
        <w:jc w:val="both"/>
        <w:rPr>
          <w:rFonts w:ascii="Century Gothic" w:hAnsi="Century Gothic" w:cs="Arial"/>
          <w:sz w:val="24"/>
          <w:szCs w:val="24"/>
        </w:rPr>
      </w:pPr>
      <w:r w:rsidRPr="00B620F6">
        <w:rPr>
          <w:rFonts w:ascii="Century Gothic" w:hAnsi="Century Gothic" w:cs="Arial"/>
          <w:sz w:val="24"/>
          <w:szCs w:val="24"/>
        </w:rPr>
        <w:t xml:space="preserve">La presente Evaluación Especifica del Desempeño del </w:t>
      </w:r>
      <w:r w:rsidR="00FE021C" w:rsidRPr="00B620F6">
        <w:rPr>
          <w:rFonts w:ascii="Century Gothic" w:hAnsi="Century Gothic" w:cs="Arial"/>
          <w:sz w:val="24"/>
          <w:szCs w:val="24"/>
        </w:rPr>
        <w:t>Programa de Apoyos a la Cultura (S268)</w:t>
      </w:r>
      <w:r w:rsidRPr="00B620F6">
        <w:rPr>
          <w:rFonts w:ascii="Century Gothic" w:hAnsi="Century Gothic" w:cs="Arial"/>
          <w:sz w:val="24"/>
          <w:szCs w:val="24"/>
        </w:rPr>
        <w:t xml:space="preserve"> el cual tiene como principal objetivo contribuir a promover y difundir el arte y la cultura para conservar las expresiones culturales del patrimonio cultural inmaterial; preservar los bienes que integran el patrimonio cultural materia; acrecentar y conservar la infraestructura cultural disponible para fomentar la cultura</w:t>
      </w:r>
      <w:r w:rsidR="00986637" w:rsidRPr="00B620F6">
        <w:rPr>
          <w:rFonts w:ascii="Century Gothic" w:hAnsi="Century Gothic" w:cs="Arial"/>
          <w:sz w:val="24"/>
          <w:szCs w:val="24"/>
        </w:rPr>
        <w:t xml:space="preserve">. </w:t>
      </w:r>
    </w:p>
    <w:p w:rsidR="001F043B" w:rsidRPr="00B620F6" w:rsidRDefault="00D942DA" w:rsidP="00C45A03">
      <w:pPr>
        <w:jc w:val="both"/>
        <w:rPr>
          <w:rFonts w:ascii="Century Gothic" w:hAnsi="Century Gothic" w:cs="Arial"/>
          <w:sz w:val="24"/>
          <w:szCs w:val="24"/>
        </w:rPr>
      </w:pPr>
      <w:r w:rsidRPr="00B620F6">
        <w:rPr>
          <w:rFonts w:ascii="Century Gothic" w:hAnsi="Century Gothic" w:cs="Arial"/>
          <w:sz w:val="24"/>
          <w:szCs w:val="24"/>
        </w:rPr>
        <w:t xml:space="preserve">El Fondo de Cultura para el año 2016 se dividió en 3 principales programas, </w:t>
      </w:r>
      <w:r w:rsidRPr="00B620F6">
        <w:rPr>
          <w:rFonts w:ascii="Century Gothic" w:hAnsi="Century Gothic" w:cs="Arial"/>
          <w:b/>
          <w:sz w:val="24"/>
          <w:szCs w:val="24"/>
        </w:rPr>
        <w:t>Desarrollo Cultural, Programa de Cultura en las Entidades Federativas</w:t>
      </w:r>
      <w:r w:rsidR="00EE5651" w:rsidRPr="00B620F6">
        <w:rPr>
          <w:rFonts w:ascii="Century Gothic" w:hAnsi="Century Gothic" w:cs="Arial"/>
          <w:b/>
          <w:sz w:val="24"/>
          <w:szCs w:val="24"/>
        </w:rPr>
        <w:t xml:space="preserve"> y el</w:t>
      </w:r>
      <w:r w:rsidR="00B620F6" w:rsidRPr="00B620F6">
        <w:rPr>
          <w:rFonts w:ascii="Century Gothic" w:hAnsi="Century Gothic" w:cs="Arial"/>
          <w:b/>
          <w:sz w:val="24"/>
          <w:szCs w:val="24"/>
        </w:rPr>
        <w:t xml:space="preserve"> </w:t>
      </w:r>
      <w:r w:rsidR="00574AA7" w:rsidRPr="00B620F6">
        <w:rPr>
          <w:rFonts w:ascii="Century Gothic" w:hAnsi="Century Gothic" w:cs="Arial"/>
          <w:b/>
          <w:sz w:val="24"/>
          <w:szCs w:val="24"/>
        </w:rPr>
        <w:t xml:space="preserve">Programa de Apoyos a la Cultura, </w:t>
      </w:r>
      <w:r w:rsidR="00574AA7" w:rsidRPr="00B620F6">
        <w:rPr>
          <w:rFonts w:ascii="Century Gothic" w:hAnsi="Century Gothic" w:cs="Arial"/>
          <w:sz w:val="24"/>
          <w:szCs w:val="24"/>
        </w:rPr>
        <w:t xml:space="preserve">la </w:t>
      </w:r>
      <w:r w:rsidR="00BD1144" w:rsidRPr="00B620F6">
        <w:rPr>
          <w:rFonts w:ascii="Century Gothic" w:hAnsi="Century Gothic" w:cs="Arial"/>
          <w:sz w:val="24"/>
          <w:szCs w:val="24"/>
        </w:rPr>
        <w:t>p</w:t>
      </w:r>
      <w:r w:rsidR="00574AA7" w:rsidRPr="00B620F6">
        <w:rPr>
          <w:rFonts w:ascii="Century Gothic" w:hAnsi="Century Gothic" w:cs="Arial"/>
          <w:sz w:val="24"/>
          <w:szCs w:val="24"/>
        </w:rPr>
        <w:t xml:space="preserve">ertinencia de la Evaluación Específica del Desempeño infiere </w:t>
      </w:r>
      <w:r w:rsidR="0096564A" w:rsidRPr="00B620F6">
        <w:rPr>
          <w:rFonts w:ascii="Century Gothic" w:hAnsi="Century Gothic" w:cs="Arial"/>
          <w:sz w:val="24"/>
          <w:szCs w:val="24"/>
        </w:rPr>
        <w:t xml:space="preserve">al cumplimiento de objetivos y al ejercicio de recursos, así como de los indicadores relevantes, </w:t>
      </w:r>
      <w:r w:rsidR="000F1033" w:rsidRPr="00B620F6">
        <w:rPr>
          <w:rFonts w:ascii="Century Gothic" w:hAnsi="Century Gothic" w:cs="Arial"/>
          <w:sz w:val="24"/>
          <w:szCs w:val="24"/>
        </w:rPr>
        <w:t>y</w:t>
      </w:r>
      <w:r w:rsidR="0096564A" w:rsidRPr="00B620F6">
        <w:rPr>
          <w:rFonts w:ascii="Century Gothic" w:hAnsi="Century Gothic" w:cs="Arial"/>
          <w:sz w:val="24"/>
          <w:szCs w:val="24"/>
        </w:rPr>
        <w:t xml:space="preserve"> el análisis de las fuerzas que coinciden en la operación del fondo y se presentan recomendaciones para su mejor implementación. </w:t>
      </w:r>
    </w:p>
    <w:p w:rsidR="004E491B" w:rsidRPr="00B620F6" w:rsidRDefault="00FE021C" w:rsidP="005149D9">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 xml:space="preserve">El Programa de Apoyos a la Cultura se crea en la Estructura Programática 2016 como </w:t>
      </w:r>
      <w:r w:rsidR="005614B3" w:rsidRPr="00B620F6">
        <w:rPr>
          <w:rFonts w:ascii="Century Gothic" w:hAnsi="Century Gothic" w:cs="Arial"/>
          <w:sz w:val="24"/>
          <w:szCs w:val="24"/>
        </w:rPr>
        <w:t xml:space="preserve">producto de la fusión de los seis programas y acciones a cargo de diferentes unidades responsables de la Secretaría de Cultura los cuales fueron: </w:t>
      </w:r>
    </w:p>
    <w:p w:rsidR="005614B3" w:rsidRPr="00B620F6" w:rsidRDefault="005614B3" w:rsidP="005149D9">
      <w:pPr>
        <w:autoSpaceDE w:val="0"/>
        <w:autoSpaceDN w:val="0"/>
        <w:adjustRightInd w:val="0"/>
        <w:spacing w:after="0"/>
        <w:jc w:val="both"/>
        <w:rPr>
          <w:rFonts w:ascii="Century Gothic" w:hAnsi="Century Gothic" w:cs="Arial"/>
          <w:sz w:val="24"/>
          <w:szCs w:val="24"/>
        </w:rPr>
      </w:pPr>
    </w:p>
    <w:p w:rsidR="005614B3" w:rsidRPr="00B620F6" w:rsidRDefault="005614B3" w:rsidP="005614B3">
      <w:pPr>
        <w:pStyle w:val="Prrafodelista"/>
        <w:numPr>
          <w:ilvl w:val="0"/>
          <w:numId w:val="23"/>
        </w:num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Programa de Apoyo a la Infraestructura Cultural de los Estados (PAICE).</w:t>
      </w:r>
    </w:p>
    <w:p w:rsidR="005614B3" w:rsidRPr="00B620F6" w:rsidRDefault="005614B3" w:rsidP="005614B3">
      <w:pPr>
        <w:pStyle w:val="Prrafodelista"/>
        <w:numPr>
          <w:ilvl w:val="0"/>
          <w:numId w:val="23"/>
        </w:num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Programa de Apoyo a las Culturas Municipales y Comunitarias (PACMYC).</w:t>
      </w:r>
    </w:p>
    <w:p w:rsidR="005614B3" w:rsidRPr="00B620F6" w:rsidRDefault="005614B3" w:rsidP="005614B3">
      <w:pPr>
        <w:pStyle w:val="Prrafodelista"/>
        <w:numPr>
          <w:ilvl w:val="0"/>
          <w:numId w:val="23"/>
        </w:num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Fondo de Apoyo a Comunidades para la Restauración de Monumentos y Bienes Artísticos de Propiedad Federal (FOREMOBA).</w:t>
      </w:r>
    </w:p>
    <w:p w:rsidR="005614B3" w:rsidRPr="00B620F6" w:rsidRDefault="005614B3" w:rsidP="005149D9">
      <w:pPr>
        <w:pStyle w:val="Prrafodelista"/>
        <w:numPr>
          <w:ilvl w:val="0"/>
          <w:numId w:val="23"/>
        </w:num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Apoyo a Festivales Culturales y Artísticos (PROFEST).</w:t>
      </w:r>
    </w:p>
    <w:p w:rsidR="005614B3" w:rsidRPr="00B620F6" w:rsidRDefault="005614B3" w:rsidP="005149D9">
      <w:pPr>
        <w:pStyle w:val="Prrafodelista"/>
        <w:numPr>
          <w:ilvl w:val="0"/>
          <w:numId w:val="23"/>
        </w:num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Apoyo a Instituciones Estatales de Cultura (AIEC</w:t>
      </w:r>
      <w:r w:rsidR="009A7468" w:rsidRPr="00B620F6">
        <w:rPr>
          <w:rFonts w:ascii="Century Gothic" w:hAnsi="Century Gothic" w:cs="Arial"/>
          <w:sz w:val="24"/>
          <w:szCs w:val="24"/>
        </w:rPr>
        <w:t>).</w:t>
      </w:r>
    </w:p>
    <w:p w:rsidR="005614B3" w:rsidRPr="00B620F6" w:rsidRDefault="005614B3" w:rsidP="005149D9">
      <w:pPr>
        <w:pStyle w:val="Prrafodelista"/>
        <w:numPr>
          <w:ilvl w:val="0"/>
          <w:numId w:val="23"/>
        </w:num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Programa Ciudades Mexicanas del Patrimonio Mundial (ACMPM).</w:t>
      </w:r>
    </w:p>
    <w:p w:rsidR="005614B3" w:rsidRPr="00B620F6" w:rsidRDefault="005614B3" w:rsidP="005614B3">
      <w:pPr>
        <w:autoSpaceDE w:val="0"/>
        <w:autoSpaceDN w:val="0"/>
        <w:adjustRightInd w:val="0"/>
        <w:spacing w:after="0"/>
        <w:jc w:val="both"/>
        <w:rPr>
          <w:rFonts w:ascii="Century Gothic" w:hAnsi="Century Gothic" w:cs="Arial"/>
          <w:sz w:val="24"/>
          <w:szCs w:val="24"/>
        </w:rPr>
      </w:pPr>
    </w:p>
    <w:p w:rsidR="00415A84" w:rsidRDefault="005614B3" w:rsidP="005149D9">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Este programa otorga apoyos financieros a diversos actores culturales para el desarrollo de proyectos e iniciativas culturales y artísticas. La mayoría de los apoyos pasan por un proceso de convocatoria, un dictamen de los proyectos recibidos y una eventual selección de los proyectos que serán beneficiados con el recurso.</w:t>
      </w:r>
    </w:p>
    <w:p w:rsidR="00B620F6" w:rsidRDefault="00B620F6" w:rsidP="005149D9">
      <w:pPr>
        <w:autoSpaceDE w:val="0"/>
        <w:autoSpaceDN w:val="0"/>
        <w:adjustRightInd w:val="0"/>
        <w:spacing w:after="0"/>
        <w:jc w:val="both"/>
        <w:rPr>
          <w:rFonts w:ascii="Century Gothic" w:hAnsi="Century Gothic" w:cs="Arial"/>
          <w:sz w:val="24"/>
          <w:szCs w:val="24"/>
        </w:rPr>
      </w:pPr>
    </w:p>
    <w:p w:rsidR="00B620F6" w:rsidRPr="00B620F6" w:rsidRDefault="00B620F6" w:rsidP="005149D9">
      <w:pPr>
        <w:autoSpaceDE w:val="0"/>
        <w:autoSpaceDN w:val="0"/>
        <w:adjustRightInd w:val="0"/>
        <w:spacing w:after="0"/>
        <w:jc w:val="both"/>
        <w:rPr>
          <w:rFonts w:ascii="Century Gothic" w:hAnsi="Century Gothic" w:cs="Arial"/>
          <w:sz w:val="24"/>
          <w:szCs w:val="24"/>
        </w:rPr>
      </w:pPr>
    </w:p>
    <w:p w:rsidR="005149D9" w:rsidRPr="00B620F6" w:rsidRDefault="00190875" w:rsidP="005149D9">
      <w:pPr>
        <w:autoSpaceDE w:val="0"/>
        <w:autoSpaceDN w:val="0"/>
        <w:adjustRightInd w:val="0"/>
        <w:spacing w:after="0"/>
        <w:jc w:val="both"/>
        <w:rPr>
          <w:rFonts w:ascii="Century Gothic" w:hAnsi="Century Gothic" w:cs="Arial"/>
          <w:b/>
          <w:sz w:val="24"/>
          <w:szCs w:val="24"/>
        </w:rPr>
      </w:pPr>
      <w:r w:rsidRPr="00B620F6">
        <w:rPr>
          <w:rFonts w:ascii="Century Gothic" w:hAnsi="Century Gothic" w:cs="Arial"/>
          <w:b/>
          <w:sz w:val="24"/>
          <w:szCs w:val="24"/>
        </w:rPr>
        <w:t xml:space="preserve">1.- Datos Generales del </w:t>
      </w:r>
      <w:r w:rsidR="00370817" w:rsidRPr="00B620F6">
        <w:rPr>
          <w:rFonts w:ascii="Century Gothic" w:hAnsi="Century Gothic" w:cs="Arial"/>
          <w:b/>
          <w:sz w:val="24"/>
          <w:szCs w:val="24"/>
        </w:rPr>
        <w:t>P</w:t>
      </w:r>
      <w:r w:rsidR="005614B3" w:rsidRPr="00B620F6">
        <w:rPr>
          <w:rFonts w:ascii="Century Gothic" w:hAnsi="Century Gothic" w:cs="Arial"/>
          <w:b/>
          <w:sz w:val="24"/>
          <w:szCs w:val="24"/>
        </w:rPr>
        <w:t xml:space="preserve">rograma </w:t>
      </w:r>
    </w:p>
    <w:p w:rsidR="00190875" w:rsidRPr="00B620F6" w:rsidRDefault="00190875" w:rsidP="005149D9">
      <w:pPr>
        <w:autoSpaceDE w:val="0"/>
        <w:autoSpaceDN w:val="0"/>
        <w:adjustRightInd w:val="0"/>
        <w:spacing w:after="0"/>
        <w:jc w:val="both"/>
        <w:rPr>
          <w:rFonts w:ascii="Century Gothic" w:hAnsi="Century Gothic" w:cs="Arial"/>
          <w:b/>
          <w:sz w:val="24"/>
          <w:szCs w:val="24"/>
        </w:rPr>
      </w:pPr>
    </w:p>
    <w:p w:rsidR="00190875" w:rsidRPr="00B620F6" w:rsidRDefault="00190875" w:rsidP="005149D9">
      <w:pPr>
        <w:autoSpaceDE w:val="0"/>
        <w:autoSpaceDN w:val="0"/>
        <w:adjustRightInd w:val="0"/>
        <w:spacing w:after="0"/>
        <w:jc w:val="both"/>
        <w:rPr>
          <w:rFonts w:ascii="Century Gothic" w:hAnsi="Century Gothic" w:cs="Arial"/>
          <w:b/>
          <w:sz w:val="24"/>
          <w:szCs w:val="24"/>
        </w:rPr>
      </w:pPr>
      <w:r w:rsidRPr="00B620F6">
        <w:rPr>
          <w:rFonts w:ascii="Century Gothic" w:hAnsi="Century Gothic" w:cs="Arial"/>
          <w:b/>
          <w:sz w:val="24"/>
          <w:szCs w:val="24"/>
        </w:rPr>
        <w:t>Nombre</w:t>
      </w:r>
    </w:p>
    <w:p w:rsidR="00190875" w:rsidRPr="00B620F6" w:rsidRDefault="00190875" w:rsidP="005149D9">
      <w:pPr>
        <w:autoSpaceDE w:val="0"/>
        <w:autoSpaceDN w:val="0"/>
        <w:adjustRightInd w:val="0"/>
        <w:spacing w:after="0"/>
        <w:jc w:val="both"/>
        <w:rPr>
          <w:rFonts w:ascii="Century Gothic" w:hAnsi="Century Gothic" w:cs="Arial"/>
          <w:sz w:val="24"/>
          <w:szCs w:val="24"/>
        </w:rPr>
      </w:pPr>
    </w:p>
    <w:p w:rsidR="00190875" w:rsidRPr="00B620F6" w:rsidRDefault="00370817" w:rsidP="005149D9">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Programa de Apoyos a la Cultura</w:t>
      </w:r>
    </w:p>
    <w:p w:rsidR="00190875" w:rsidRPr="00B620F6" w:rsidRDefault="00190875" w:rsidP="005149D9">
      <w:pPr>
        <w:autoSpaceDE w:val="0"/>
        <w:autoSpaceDN w:val="0"/>
        <w:adjustRightInd w:val="0"/>
        <w:spacing w:after="0"/>
        <w:jc w:val="both"/>
        <w:rPr>
          <w:rFonts w:ascii="Century Gothic" w:hAnsi="Century Gothic" w:cs="Arial"/>
          <w:sz w:val="24"/>
          <w:szCs w:val="24"/>
        </w:rPr>
      </w:pPr>
    </w:p>
    <w:p w:rsidR="00190875" w:rsidRPr="00B620F6" w:rsidRDefault="00190875" w:rsidP="005149D9">
      <w:pPr>
        <w:autoSpaceDE w:val="0"/>
        <w:autoSpaceDN w:val="0"/>
        <w:adjustRightInd w:val="0"/>
        <w:spacing w:after="0"/>
        <w:jc w:val="both"/>
        <w:rPr>
          <w:rFonts w:ascii="Century Gothic" w:hAnsi="Century Gothic" w:cs="Arial"/>
          <w:b/>
          <w:sz w:val="24"/>
          <w:szCs w:val="24"/>
        </w:rPr>
      </w:pPr>
      <w:r w:rsidRPr="00B620F6">
        <w:rPr>
          <w:rFonts w:ascii="Century Gothic" w:hAnsi="Century Gothic" w:cs="Arial"/>
          <w:b/>
          <w:sz w:val="24"/>
          <w:szCs w:val="24"/>
        </w:rPr>
        <w:t>Entidad Paraestatal responsable del Fondo</w:t>
      </w:r>
    </w:p>
    <w:p w:rsidR="00190875" w:rsidRPr="00B620F6" w:rsidRDefault="00190875" w:rsidP="005149D9">
      <w:pPr>
        <w:autoSpaceDE w:val="0"/>
        <w:autoSpaceDN w:val="0"/>
        <w:adjustRightInd w:val="0"/>
        <w:spacing w:after="0"/>
        <w:jc w:val="both"/>
        <w:rPr>
          <w:rFonts w:ascii="Century Gothic" w:hAnsi="Century Gothic" w:cs="Arial"/>
          <w:b/>
          <w:sz w:val="24"/>
          <w:szCs w:val="24"/>
        </w:rPr>
      </w:pPr>
    </w:p>
    <w:p w:rsidR="00190875" w:rsidRPr="00B620F6" w:rsidRDefault="00482BD5" w:rsidP="00190875">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 xml:space="preserve">La entidad responsable de este programa es el </w:t>
      </w:r>
      <w:r w:rsidR="00370817" w:rsidRPr="00B620F6">
        <w:rPr>
          <w:rFonts w:ascii="Century Gothic" w:hAnsi="Century Gothic" w:cs="Arial"/>
          <w:sz w:val="24"/>
          <w:szCs w:val="24"/>
        </w:rPr>
        <w:t>Instituto d</w:t>
      </w:r>
      <w:r w:rsidRPr="00B620F6">
        <w:rPr>
          <w:rFonts w:ascii="Century Gothic" w:hAnsi="Century Gothic" w:cs="Arial"/>
          <w:sz w:val="24"/>
          <w:szCs w:val="24"/>
        </w:rPr>
        <w:t xml:space="preserve">e la Cultura de Baja California, mientras que la Dirección General de Sitios y Monumentos del Patrimonio Cultural de la Secretaría de Cultura es quien reporta a nivel federal. </w:t>
      </w:r>
    </w:p>
    <w:p w:rsidR="006861A8" w:rsidRPr="00B620F6" w:rsidRDefault="006861A8" w:rsidP="00190875">
      <w:pPr>
        <w:autoSpaceDE w:val="0"/>
        <w:autoSpaceDN w:val="0"/>
        <w:adjustRightInd w:val="0"/>
        <w:spacing w:after="0"/>
        <w:jc w:val="both"/>
        <w:rPr>
          <w:rFonts w:ascii="Century Gothic" w:hAnsi="Century Gothic" w:cs="Arial"/>
          <w:sz w:val="24"/>
          <w:szCs w:val="24"/>
        </w:rPr>
      </w:pPr>
    </w:p>
    <w:tbl>
      <w:tblPr>
        <w:tblW w:w="9044" w:type="dxa"/>
        <w:tblInd w:w="55" w:type="dxa"/>
        <w:tblCellMar>
          <w:left w:w="70" w:type="dxa"/>
          <w:right w:w="70" w:type="dxa"/>
        </w:tblCellMar>
        <w:tblLook w:val="04A0"/>
      </w:tblPr>
      <w:tblGrid>
        <w:gridCol w:w="1259"/>
        <w:gridCol w:w="5724"/>
        <w:gridCol w:w="2061"/>
      </w:tblGrid>
      <w:tr w:rsidR="006861A8" w:rsidRPr="00B620F6" w:rsidTr="004B4780">
        <w:trPr>
          <w:trHeight w:val="251"/>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61A8" w:rsidRPr="00B620F6" w:rsidRDefault="006861A8" w:rsidP="006861A8">
            <w:pPr>
              <w:spacing w:after="0" w:line="240" w:lineRule="auto"/>
              <w:jc w:val="center"/>
              <w:rPr>
                <w:rFonts w:ascii="Century Gothic" w:eastAsia="Times New Roman" w:hAnsi="Century Gothic" w:cs="Arial"/>
                <w:b/>
                <w:sz w:val="24"/>
                <w:szCs w:val="24"/>
                <w:lang w:eastAsia="es-MX"/>
              </w:rPr>
            </w:pPr>
            <w:r w:rsidRPr="00B620F6">
              <w:rPr>
                <w:rFonts w:ascii="Century Gothic" w:eastAsia="Times New Roman" w:hAnsi="Century Gothic" w:cs="Arial"/>
                <w:b/>
                <w:sz w:val="24"/>
                <w:szCs w:val="24"/>
                <w:lang w:eastAsia="es-MX"/>
              </w:rPr>
              <w:t>Clave PPF</w:t>
            </w:r>
          </w:p>
        </w:tc>
        <w:tc>
          <w:tcPr>
            <w:tcW w:w="5724" w:type="dxa"/>
            <w:tcBorders>
              <w:top w:val="single" w:sz="4" w:space="0" w:color="auto"/>
              <w:left w:val="nil"/>
              <w:bottom w:val="single" w:sz="4" w:space="0" w:color="auto"/>
              <w:right w:val="single" w:sz="4" w:space="0" w:color="auto"/>
            </w:tcBorders>
            <w:shd w:val="clear" w:color="auto" w:fill="auto"/>
            <w:noWrap/>
            <w:vAlign w:val="center"/>
            <w:hideMark/>
          </w:tcPr>
          <w:p w:rsidR="006861A8" w:rsidRPr="00B620F6" w:rsidRDefault="006861A8" w:rsidP="006861A8">
            <w:pPr>
              <w:spacing w:after="0" w:line="240" w:lineRule="auto"/>
              <w:jc w:val="center"/>
              <w:rPr>
                <w:rFonts w:ascii="Century Gothic" w:eastAsia="Times New Roman" w:hAnsi="Century Gothic" w:cs="Arial"/>
                <w:b/>
                <w:sz w:val="24"/>
                <w:szCs w:val="24"/>
                <w:lang w:eastAsia="es-MX"/>
              </w:rPr>
            </w:pPr>
            <w:r w:rsidRPr="00B620F6">
              <w:rPr>
                <w:rFonts w:ascii="Century Gothic" w:eastAsia="Times New Roman" w:hAnsi="Century Gothic" w:cs="Arial"/>
                <w:b/>
                <w:sz w:val="24"/>
                <w:szCs w:val="24"/>
                <w:lang w:eastAsia="es-MX"/>
              </w:rPr>
              <w:t>Programa Presupuestario</w:t>
            </w:r>
          </w:p>
        </w:tc>
        <w:tc>
          <w:tcPr>
            <w:tcW w:w="2061" w:type="dxa"/>
            <w:tcBorders>
              <w:top w:val="single" w:sz="4" w:space="0" w:color="auto"/>
              <w:left w:val="nil"/>
              <w:bottom w:val="single" w:sz="4" w:space="0" w:color="auto"/>
              <w:right w:val="single" w:sz="4" w:space="0" w:color="auto"/>
            </w:tcBorders>
            <w:shd w:val="clear" w:color="auto" w:fill="auto"/>
            <w:noWrap/>
            <w:vAlign w:val="center"/>
            <w:hideMark/>
          </w:tcPr>
          <w:p w:rsidR="006861A8" w:rsidRPr="00B620F6" w:rsidRDefault="00657FAA" w:rsidP="00657FAA">
            <w:pPr>
              <w:spacing w:after="0" w:line="240" w:lineRule="auto"/>
              <w:rPr>
                <w:rFonts w:ascii="Century Gothic" w:eastAsia="Times New Roman" w:hAnsi="Century Gothic" w:cs="Arial"/>
                <w:b/>
                <w:sz w:val="24"/>
                <w:szCs w:val="24"/>
                <w:lang w:eastAsia="es-MX"/>
              </w:rPr>
            </w:pPr>
            <w:r w:rsidRPr="00B620F6">
              <w:rPr>
                <w:rFonts w:ascii="Century Gothic" w:eastAsia="Times New Roman" w:hAnsi="Century Gothic" w:cs="Arial"/>
                <w:b/>
                <w:sz w:val="24"/>
                <w:szCs w:val="24"/>
                <w:lang w:eastAsia="es-MX"/>
              </w:rPr>
              <w:t xml:space="preserve">Entidad ejecutora </w:t>
            </w:r>
          </w:p>
        </w:tc>
      </w:tr>
      <w:tr w:rsidR="006861A8" w:rsidRPr="00B620F6" w:rsidTr="004B4780">
        <w:trPr>
          <w:trHeight w:val="251"/>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rsidR="006861A8" w:rsidRPr="00B620F6" w:rsidRDefault="006861A8" w:rsidP="006861A8">
            <w:pPr>
              <w:spacing w:after="0" w:line="240" w:lineRule="auto"/>
              <w:jc w:val="center"/>
              <w:rPr>
                <w:rFonts w:ascii="Century Gothic" w:eastAsia="Times New Roman" w:hAnsi="Century Gothic" w:cs="Arial"/>
                <w:sz w:val="24"/>
                <w:szCs w:val="24"/>
                <w:lang w:eastAsia="es-MX"/>
              </w:rPr>
            </w:pPr>
            <w:r w:rsidRPr="00B620F6">
              <w:rPr>
                <w:rFonts w:ascii="Century Gothic" w:eastAsia="Times New Roman" w:hAnsi="Century Gothic" w:cs="Arial"/>
                <w:sz w:val="24"/>
                <w:szCs w:val="24"/>
                <w:lang w:eastAsia="es-MX"/>
              </w:rPr>
              <w:t>S268</w:t>
            </w:r>
          </w:p>
        </w:tc>
        <w:tc>
          <w:tcPr>
            <w:tcW w:w="5724" w:type="dxa"/>
            <w:tcBorders>
              <w:top w:val="nil"/>
              <w:left w:val="nil"/>
              <w:bottom w:val="single" w:sz="4" w:space="0" w:color="auto"/>
              <w:right w:val="single" w:sz="4" w:space="0" w:color="auto"/>
            </w:tcBorders>
            <w:shd w:val="clear" w:color="auto" w:fill="auto"/>
            <w:vAlign w:val="center"/>
            <w:hideMark/>
          </w:tcPr>
          <w:p w:rsidR="006861A8" w:rsidRPr="00B620F6" w:rsidRDefault="006861A8" w:rsidP="006861A8">
            <w:pPr>
              <w:spacing w:after="0" w:line="240" w:lineRule="auto"/>
              <w:rPr>
                <w:rFonts w:ascii="Century Gothic" w:eastAsia="Times New Roman" w:hAnsi="Century Gothic" w:cs="Arial"/>
                <w:sz w:val="24"/>
                <w:szCs w:val="24"/>
                <w:lang w:eastAsia="es-MX"/>
              </w:rPr>
            </w:pPr>
            <w:r w:rsidRPr="00B620F6">
              <w:rPr>
                <w:rFonts w:ascii="Century Gothic" w:eastAsia="Times New Roman" w:hAnsi="Century Gothic" w:cs="Arial"/>
                <w:sz w:val="24"/>
                <w:szCs w:val="24"/>
                <w:lang w:eastAsia="es-MX"/>
              </w:rPr>
              <w:t>Programa de Apoyos a la Cultura</w:t>
            </w:r>
          </w:p>
        </w:tc>
        <w:tc>
          <w:tcPr>
            <w:tcW w:w="2061" w:type="dxa"/>
            <w:tcBorders>
              <w:top w:val="nil"/>
              <w:left w:val="nil"/>
              <w:bottom w:val="single" w:sz="4" w:space="0" w:color="auto"/>
              <w:right w:val="single" w:sz="4" w:space="0" w:color="auto"/>
            </w:tcBorders>
            <w:shd w:val="clear" w:color="auto" w:fill="auto"/>
            <w:noWrap/>
            <w:vAlign w:val="center"/>
            <w:hideMark/>
          </w:tcPr>
          <w:p w:rsidR="006861A8" w:rsidRPr="00B620F6" w:rsidRDefault="00657FAA" w:rsidP="004B4780">
            <w:pPr>
              <w:spacing w:after="0" w:line="240" w:lineRule="auto"/>
              <w:jc w:val="center"/>
              <w:rPr>
                <w:rFonts w:ascii="Century Gothic" w:eastAsia="Times New Roman" w:hAnsi="Century Gothic" w:cs="Arial"/>
                <w:sz w:val="24"/>
                <w:szCs w:val="24"/>
                <w:lang w:eastAsia="es-MX"/>
              </w:rPr>
            </w:pPr>
            <w:r w:rsidRPr="00B620F6">
              <w:rPr>
                <w:rFonts w:ascii="Century Gothic" w:eastAsia="Times New Roman" w:hAnsi="Century Gothic" w:cs="Arial"/>
                <w:sz w:val="24"/>
                <w:szCs w:val="24"/>
                <w:lang w:eastAsia="es-MX"/>
              </w:rPr>
              <w:t>ICBC</w:t>
            </w:r>
          </w:p>
        </w:tc>
      </w:tr>
    </w:tbl>
    <w:p w:rsidR="006861A8" w:rsidRPr="00B620F6" w:rsidRDefault="006861A8" w:rsidP="00190875">
      <w:pPr>
        <w:autoSpaceDE w:val="0"/>
        <w:autoSpaceDN w:val="0"/>
        <w:adjustRightInd w:val="0"/>
        <w:spacing w:after="0"/>
        <w:jc w:val="both"/>
        <w:rPr>
          <w:rFonts w:ascii="Century Gothic" w:hAnsi="Century Gothic" w:cs="Arial"/>
          <w:sz w:val="24"/>
          <w:szCs w:val="24"/>
        </w:rPr>
      </w:pPr>
    </w:p>
    <w:p w:rsidR="00190875" w:rsidRPr="00B620F6" w:rsidRDefault="00190875" w:rsidP="005149D9">
      <w:pPr>
        <w:autoSpaceDE w:val="0"/>
        <w:autoSpaceDN w:val="0"/>
        <w:adjustRightInd w:val="0"/>
        <w:spacing w:after="0"/>
        <w:jc w:val="both"/>
        <w:rPr>
          <w:rFonts w:ascii="Century Gothic" w:hAnsi="Century Gothic" w:cs="Arial"/>
          <w:b/>
          <w:sz w:val="24"/>
          <w:szCs w:val="24"/>
        </w:rPr>
      </w:pPr>
      <w:r w:rsidRPr="00B620F6">
        <w:rPr>
          <w:rFonts w:ascii="Century Gothic" w:hAnsi="Century Gothic" w:cs="Arial"/>
          <w:b/>
          <w:sz w:val="24"/>
          <w:szCs w:val="24"/>
        </w:rPr>
        <w:t>Presupuesto autorizado, modificado y ejercido</w:t>
      </w:r>
      <w:r w:rsidR="00D13F2E" w:rsidRPr="00B620F6">
        <w:rPr>
          <w:rFonts w:ascii="Century Gothic" w:hAnsi="Century Gothic" w:cs="Arial"/>
          <w:b/>
          <w:sz w:val="24"/>
          <w:szCs w:val="24"/>
        </w:rPr>
        <w:t xml:space="preserve">. </w:t>
      </w:r>
    </w:p>
    <w:p w:rsidR="00BE42C2" w:rsidRPr="00B620F6" w:rsidRDefault="00BE42C2" w:rsidP="005149D9">
      <w:pPr>
        <w:autoSpaceDE w:val="0"/>
        <w:autoSpaceDN w:val="0"/>
        <w:adjustRightInd w:val="0"/>
        <w:spacing w:after="0"/>
        <w:jc w:val="both"/>
        <w:rPr>
          <w:rFonts w:ascii="Century Gothic" w:hAnsi="Century Gothic" w:cs="Arial"/>
          <w:sz w:val="24"/>
          <w:szCs w:val="24"/>
        </w:rPr>
      </w:pPr>
    </w:p>
    <w:p w:rsidR="00986637" w:rsidRPr="00B620F6" w:rsidRDefault="00986637" w:rsidP="005149D9">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El presupuesto autorizado in</w:t>
      </w:r>
      <w:r w:rsidR="00522E4F" w:rsidRPr="00B620F6">
        <w:rPr>
          <w:rFonts w:ascii="Century Gothic" w:hAnsi="Century Gothic" w:cs="Arial"/>
          <w:sz w:val="24"/>
          <w:szCs w:val="24"/>
        </w:rPr>
        <w:t xml:space="preserve">icial para el Programa </w:t>
      </w:r>
      <w:r w:rsidR="00A07551" w:rsidRPr="00B620F6">
        <w:rPr>
          <w:rFonts w:ascii="Century Gothic" w:hAnsi="Century Gothic" w:cs="Arial"/>
          <w:sz w:val="24"/>
          <w:szCs w:val="24"/>
        </w:rPr>
        <w:t>de Apoyo a la Cultura fue de $8’680,000.00</w:t>
      </w:r>
      <w:r w:rsidR="00AF0DC2" w:rsidRPr="00B620F6">
        <w:rPr>
          <w:rFonts w:ascii="Century Gothic" w:hAnsi="Century Gothic" w:cs="Arial"/>
          <w:sz w:val="24"/>
          <w:szCs w:val="24"/>
        </w:rPr>
        <w:t xml:space="preserve">, a continuación se presentan las asignaciones autorizadas por capítulo. </w:t>
      </w:r>
    </w:p>
    <w:p w:rsidR="00BB4EC7" w:rsidRPr="00B620F6" w:rsidRDefault="00BB4EC7" w:rsidP="005149D9">
      <w:pPr>
        <w:autoSpaceDE w:val="0"/>
        <w:autoSpaceDN w:val="0"/>
        <w:adjustRightInd w:val="0"/>
        <w:spacing w:after="0"/>
        <w:jc w:val="both"/>
        <w:rPr>
          <w:rFonts w:ascii="Century Gothic" w:hAnsi="Century Gothic" w:cs="Arial"/>
          <w:sz w:val="24"/>
          <w:szCs w:val="24"/>
        </w:rPr>
      </w:pPr>
    </w:p>
    <w:tbl>
      <w:tblPr>
        <w:tblStyle w:val="Tablaconcuadrcula"/>
        <w:tblW w:w="9009" w:type="dxa"/>
        <w:tblLook w:val="04A0"/>
      </w:tblPr>
      <w:tblGrid>
        <w:gridCol w:w="3797"/>
        <w:gridCol w:w="1764"/>
        <w:gridCol w:w="1820"/>
        <w:gridCol w:w="1628"/>
      </w:tblGrid>
      <w:tr w:rsidR="00D13F2E" w:rsidRPr="00B620F6" w:rsidTr="00370817">
        <w:trPr>
          <w:trHeight w:val="777"/>
        </w:trPr>
        <w:tc>
          <w:tcPr>
            <w:tcW w:w="4093" w:type="dxa"/>
            <w:vAlign w:val="center"/>
          </w:tcPr>
          <w:p w:rsidR="00D13F2E" w:rsidRPr="00B620F6" w:rsidRDefault="00D13F2E" w:rsidP="00D13F2E">
            <w:pPr>
              <w:autoSpaceDE w:val="0"/>
              <w:autoSpaceDN w:val="0"/>
              <w:adjustRightInd w:val="0"/>
              <w:jc w:val="center"/>
              <w:rPr>
                <w:rFonts w:ascii="Century Gothic" w:hAnsi="Century Gothic" w:cs="Arial"/>
                <w:b/>
                <w:sz w:val="24"/>
                <w:szCs w:val="24"/>
              </w:rPr>
            </w:pPr>
          </w:p>
        </w:tc>
        <w:tc>
          <w:tcPr>
            <w:tcW w:w="1596" w:type="dxa"/>
            <w:vAlign w:val="center"/>
          </w:tcPr>
          <w:p w:rsidR="00415A84" w:rsidRPr="00B620F6" w:rsidRDefault="00D13F2E" w:rsidP="00415A84">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Asignación inicial</w:t>
            </w:r>
          </w:p>
        </w:tc>
        <w:tc>
          <w:tcPr>
            <w:tcW w:w="1829" w:type="dxa"/>
            <w:vAlign w:val="center"/>
          </w:tcPr>
          <w:p w:rsidR="00D13F2E" w:rsidRPr="00B620F6" w:rsidRDefault="00D13F2E" w:rsidP="00415A84">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Presupuesto Modificado</w:t>
            </w:r>
          </w:p>
        </w:tc>
        <w:tc>
          <w:tcPr>
            <w:tcW w:w="1491" w:type="dxa"/>
            <w:vAlign w:val="center"/>
          </w:tcPr>
          <w:p w:rsidR="00D13F2E" w:rsidRPr="00B620F6" w:rsidRDefault="00D13F2E" w:rsidP="00D13F2E">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Pr</w:t>
            </w:r>
            <w:r w:rsidR="00C67881" w:rsidRPr="00B620F6">
              <w:rPr>
                <w:rFonts w:ascii="Century Gothic" w:hAnsi="Century Gothic" w:cs="Arial"/>
                <w:b/>
                <w:sz w:val="24"/>
                <w:szCs w:val="24"/>
              </w:rPr>
              <w:t>esupuesto Pagado</w:t>
            </w:r>
          </w:p>
        </w:tc>
      </w:tr>
      <w:tr w:rsidR="00A07551" w:rsidRPr="00B620F6" w:rsidTr="00A07551">
        <w:trPr>
          <w:trHeight w:val="355"/>
        </w:trPr>
        <w:tc>
          <w:tcPr>
            <w:tcW w:w="4093" w:type="dxa"/>
            <w:vAlign w:val="center"/>
          </w:tcPr>
          <w:p w:rsidR="00A07551" w:rsidRPr="00B620F6" w:rsidRDefault="00A07551" w:rsidP="00A07551">
            <w:pPr>
              <w:autoSpaceDE w:val="0"/>
              <w:autoSpaceDN w:val="0"/>
              <w:adjustRightInd w:val="0"/>
              <w:rPr>
                <w:rFonts w:ascii="Century Gothic" w:hAnsi="Century Gothic" w:cs="Arial"/>
                <w:b/>
                <w:sz w:val="24"/>
                <w:szCs w:val="24"/>
              </w:rPr>
            </w:pPr>
            <w:r w:rsidRPr="00B620F6">
              <w:rPr>
                <w:rFonts w:ascii="Century Gothic" w:hAnsi="Century Gothic" w:cs="Arial"/>
                <w:b/>
                <w:sz w:val="24"/>
                <w:szCs w:val="24"/>
              </w:rPr>
              <w:t xml:space="preserve">Servicios Personales </w:t>
            </w:r>
          </w:p>
        </w:tc>
        <w:tc>
          <w:tcPr>
            <w:tcW w:w="1596" w:type="dxa"/>
            <w:vAlign w:val="center"/>
          </w:tcPr>
          <w:p w:rsidR="00A07551" w:rsidRPr="00B620F6" w:rsidRDefault="00A07551" w:rsidP="00D13F2E">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$3,543,992.00</w:t>
            </w:r>
          </w:p>
        </w:tc>
        <w:tc>
          <w:tcPr>
            <w:tcW w:w="1829" w:type="dxa"/>
            <w:vAlign w:val="center"/>
          </w:tcPr>
          <w:p w:rsidR="00A07551" w:rsidRPr="00B620F6" w:rsidRDefault="00A07551" w:rsidP="00A07551">
            <w:pPr>
              <w:autoSpaceDE w:val="0"/>
              <w:autoSpaceDN w:val="0"/>
              <w:adjustRightInd w:val="0"/>
              <w:jc w:val="right"/>
              <w:rPr>
                <w:rFonts w:ascii="Century Gothic" w:hAnsi="Century Gothic" w:cs="Arial"/>
                <w:sz w:val="24"/>
                <w:szCs w:val="24"/>
              </w:rPr>
            </w:pPr>
            <w:r w:rsidRPr="00B620F6">
              <w:rPr>
                <w:rFonts w:ascii="Century Gothic" w:hAnsi="Century Gothic" w:cs="Arial"/>
                <w:sz w:val="24"/>
                <w:szCs w:val="24"/>
              </w:rPr>
              <w:t>$3’408,500.65</w:t>
            </w:r>
          </w:p>
        </w:tc>
        <w:tc>
          <w:tcPr>
            <w:tcW w:w="1491" w:type="dxa"/>
            <w:vAlign w:val="center"/>
          </w:tcPr>
          <w:p w:rsidR="00A07551" w:rsidRPr="00B620F6" w:rsidRDefault="00AF0DC2" w:rsidP="00D13F2E">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N/A</w:t>
            </w:r>
          </w:p>
        </w:tc>
      </w:tr>
      <w:tr w:rsidR="00A07551" w:rsidRPr="00B620F6" w:rsidTr="00A07551">
        <w:trPr>
          <w:trHeight w:val="265"/>
        </w:trPr>
        <w:tc>
          <w:tcPr>
            <w:tcW w:w="4093" w:type="dxa"/>
            <w:vAlign w:val="center"/>
          </w:tcPr>
          <w:p w:rsidR="00A07551" w:rsidRPr="00B620F6" w:rsidRDefault="00AF0DC2" w:rsidP="00A07551">
            <w:pPr>
              <w:autoSpaceDE w:val="0"/>
              <w:autoSpaceDN w:val="0"/>
              <w:adjustRightInd w:val="0"/>
              <w:rPr>
                <w:rFonts w:ascii="Century Gothic" w:hAnsi="Century Gothic" w:cs="Arial"/>
                <w:b/>
                <w:sz w:val="24"/>
                <w:szCs w:val="24"/>
              </w:rPr>
            </w:pPr>
            <w:r w:rsidRPr="00B620F6">
              <w:rPr>
                <w:rFonts w:ascii="Century Gothic" w:hAnsi="Century Gothic" w:cs="Arial"/>
                <w:b/>
                <w:sz w:val="24"/>
                <w:szCs w:val="24"/>
              </w:rPr>
              <w:t xml:space="preserve">Materiales y Suministros </w:t>
            </w:r>
          </w:p>
        </w:tc>
        <w:tc>
          <w:tcPr>
            <w:tcW w:w="1596" w:type="dxa"/>
            <w:vAlign w:val="center"/>
          </w:tcPr>
          <w:p w:rsidR="00A07551" w:rsidRPr="00B620F6" w:rsidRDefault="00A07551" w:rsidP="00D13F2E">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$1’708,193.00</w:t>
            </w:r>
          </w:p>
        </w:tc>
        <w:tc>
          <w:tcPr>
            <w:tcW w:w="1829" w:type="dxa"/>
            <w:vAlign w:val="center"/>
          </w:tcPr>
          <w:p w:rsidR="00A07551" w:rsidRPr="00B620F6" w:rsidRDefault="00A07551" w:rsidP="00A07551">
            <w:pPr>
              <w:autoSpaceDE w:val="0"/>
              <w:autoSpaceDN w:val="0"/>
              <w:adjustRightInd w:val="0"/>
              <w:jc w:val="right"/>
              <w:rPr>
                <w:rFonts w:ascii="Century Gothic" w:hAnsi="Century Gothic" w:cs="Arial"/>
                <w:sz w:val="24"/>
                <w:szCs w:val="24"/>
              </w:rPr>
            </w:pPr>
            <w:r w:rsidRPr="00B620F6">
              <w:rPr>
                <w:rFonts w:ascii="Century Gothic" w:hAnsi="Century Gothic" w:cs="Arial"/>
                <w:sz w:val="24"/>
                <w:szCs w:val="24"/>
              </w:rPr>
              <w:t>$466,626.76</w:t>
            </w:r>
          </w:p>
        </w:tc>
        <w:tc>
          <w:tcPr>
            <w:tcW w:w="1491" w:type="dxa"/>
            <w:vAlign w:val="center"/>
          </w:tcPr>
          <w:p w:rsidR="00A07551" w:rsidRPr="00B620F6" w:rsidRDefault="00AF0DC2" w:rsidP="00D13F2E">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N/A</w:t>
            </w:r>
          </w:p>
        </w:tc>
      </w:tr>
      <w:tr w:rsidR="00A07551" w:rsidRPr="00B620F6" w:rsidTr="00A07551">
        <w:trPr>
          <w:trHeight w:val="265"/>
        </w:trPr>
        <w:tc>
          <w:tcPr>
            <w:tcW w:w="4093" w:type="dxa"/>
            <w:vAlign w:val="center"/>
          </w:tcPr>
          <w:p w:rsidR="00A07551" w:rsidRPr="00B620F6" w:rsidRDefault="00AF0DC2" w:rsidP="00AF0DC2">
            <w:pPr>
              <w:autoSpaceDE w:val="0"/>
              <w:autoSpaceDN w:val="0"/>
              <w:adjustRightInd w:val="0"/>
              <w:rPr>
                <w:rFonts w:ascii="Century Gothic" w:hAnsi="Century Gothic" w:cs="Arial"/>
                <w:b/>
                <w:sz w:val="24"/>
                <w:szCs w:val="24"/>
              </w:rPr>
            </w:pPr>
            <w:r w:rsidRPr="00B620F6">
              <w:rPr>
                <w:rFonts w:ascii="Century Gothic" w:hAnsi="Century Gothic" w:cs="Arial"/>
                <w:b/>
                <w:sz w:val="24"/>
                <w:szCs w:val="24"/>
              </w:rPr>
              <w:t>Servicios Generales</w:t>
            </w:r>
          </w:p>
        </w:tc>
        <w:tc>
          <w:tcPr>
            <w:tcW w:w="1596" w:type="dxa"/>
            <w:vAlign w:val="center"/>
          </w:tcPr>
          <w:p w:rsidR="00A07551" w:rsidRPr="00B620F6" w:rsidRDefault="00A07551" w:rsidP="00D13F2E">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$3’427,815.00</w:t>
            </w:r>
          </w:p>
        </w:tc>
        <w:tc>
          <w:tcPr>
            <w:tcW w:w="1829" w:type="dxa"/>
            <w:vAlign w:val="center"/>
          </w:tcPr>
          <w:p w:rsidR="00A07551" w:rsidRPr="00B620F6" w:rsidRDefault="00A07551" w:rsidP="00A07551">
            <w:pPr>
              <w:autoSpaceDE w:val="0"/>
              <w:autoSpaceDN w:val="0"/>
              <w:adjustRightInd w:val="0"/>
              <w:jc w:val="right"/>
              <w:rPr>
                <w:rFonts w:ascii="Century Gothic" w:hAnsi="Century Gothic" w:cs="Arial"/>
                <w:sz w:val="24"/>
                <w:szCs w:val="24"/>
              </w:rPr>
            </w:pPr>
            <w:r w:rsidRPr="00B620F6">
              <w:rPr>
                <w:rFonts w:ascii="Century Gothic" w:hAnsi="Century Gothic" w:cs="Arial"/>
                <w:sz w:val="24"/>
                <w:szCs w:val="24"/>
              </w:rPr>
              <w:t>$2’361,542.36</w:t>
            </w:r>
          </w:p>
        </w:tc>
        <w:tc>
          <w:tcPr>
            <w:tcW w:w="1491" w:type="dxa"/>
            <w:vAlign w:val="center"/>
          </w:tcPr>
          <w:p w:rsidR="00A07551" w:rsidRPr="00B620F6" w:rsidRDefault="00AF0DC2" w:rsidP="00D13F2E">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N/A</w:t>
            </w:r>
          </w:p>
        </w:tc>
      </w:tr>
      <w:tr w:rsidR="00AF0DC2" w:rsidRPr="00B620F6" w:rsidTr="00A07551">
        <w:trPr>
          <w:trHeight w:val="265"/>
        </w:trPr>
        <w:tc>
          <w:tcPr>
            <w:tcW w:w="4093" w:type="dxa"/>
            <w:vAlign w:val="center"/>
          </w:tcPr>
          <w:p w:rsidR="00AF0DC2" w:rsidRPr="00B620F6" w:rsidRDefault="00AF0DC2" w:rsidP="00AF0DC2">
            <w:pPr>
              <w:autoSpaceDE w:val="0"/>
              <w:autoSpaceDN w:val="0"/>
              <w:adjustRightInd w:val="0"/>
              <w:rPr>
                <w:rFonts w:ascii="Century Gothic" w:hAnsi="Century Gothic" w:cs="Arial"/>
                <w:b/>
                <w:sz w:val="24"/>
                <w:szCs w:val="24"/>
              </w:rPr>
            </w:pPr>
            <w:r w:rsidRPr="00B620F6">
              <w:rPr>
                <w:rFonts w:ascii="Century Gothic" w:hAnsi="Century Gothic" w:cs="Arial"/>
                <w:b/>
                <w:sz w:val="24"/>
                <w:szCs w:val="24"/>
              </w:rPr>
              <w:t xml:space="preserve">Transferencias, Asignaciones, Subsidios y otras ayudas. </w:t>
            </w:r>
          </w:p>
        </w:tc>
        <w:tc>
          <w:tcPr>
            <w:tcW w:w="1596" w:type="dxa"/>
            <w:vAlign w:val="center"/>
          </w:tcPr>
          <w:p w:rsidR="00AF0DC2" w:rsidRPr="00B620F6" w:rsidRDefault="00AF0DC2" w:rsidP="00AF0DC2">
            <w:pPr>
              <w:pStyle w:val="Prrafodelista"/>
              <w:numPr>
                <w:ilvl w:val="0"/>
                <w:numId w:val="23"/>
              </w:numPr>
              <w:autoSpaceDE w:val="0"/>
              <w:autoSpaceDN w:val="0"/>
              <w:adjustRightInd w:val="0"/>
              <w:jc w:val="center"/>
              <w:rPr>
                <w:rFonts w:ascii="Century Gothic" w:hAnsi="Century Gothic" w:cs="Arial"/>
                <w:sz w:val="24"/>
                <w:szCs w:val="24"/>
              </w:rPr>
            </w:pPr>
          </w:p>
        </w:tc>
        <w:tc>
          <w:tcPr>
            <w:tcW w:w="1829" w:type="dxa"/>
            <w:vAlign w:val="center"/>
          </w:tcPr>
          <w:p w:rsidR="00AF0DC2" w:rsidRPr="00B620F6" w:rsidRDefault="00AF0DC2" w:rsidP="00A07551">
            <w:pPr>
              <w:autoSpaceDE w:val="0"/>
              <w:autoSpaceDN w:val="0"/>
              <w:adjustRightInd w:val="0"/>
              <w:jc w:val="right"/>
              <w:rPr>
                <w:rFonts w:ascii="Century Gothic" w:hAnsi="Century Gothic" w:cs="Arial"/>
                <w:sz w:val="24"/>
                <w:szCs w:val="24"/>
              </w:rPr>
            </w:pPr>
            <w:r w:rsidRPr="00B620F6">
              <w:rPr>
                <w:rFonts w:ascii="Century Gothic" w:hAnsi="Century Gothic" w:cs="Arial"/>
                <w:sz w:val="24"/>
                <w:szCs w:val="24"/>
              </w:rPr>
              <w:t>$1’879,200.00</w:t>
            </w:r>
          </w:p>
        </w:tc>
        <w:tc>
          <w:tcPr>
            <w:tcW w:w="1491" w:type="dxa"/>
            <w:vAlign w:val="center"/>
          </w:tcPr>
          <w:p w:rsidR="00AF0DC2" w:rsidRPr="00B620F6" w:rsidRDefault="00AF0DC2" w:rsidP="00D13F2E">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N/A</w:t>
            </w:r>
          </w:p>
        </w:tc>
      </w:tr>
      <w:tr w:rsidR="006861A8" w:rsidRPr="00B620F6" w:rsidTr="00370817">
        <w:trPr>
          <w:trHeight w:val="74"/>
        </w:trPr>
        <w:tc>
          <w:tcPr>
            <w:tcW w:w="4093" w:type="dxa"/>
            <w:shd w:val="clear" w:color="auto" w:fill="D9D9D9" w:themeFill="background1" w:themeFillShade="D9"/>
          </w:tcPr>
          <w:p w:rsidR="006861A8" w:rsidRPr="00B620F6" w:rsidRDefault="00A07551" w:rsidP="005149D9">
            <w:pPr>
              <w:autoSpaceDE w:val="0"/>
              <w:autoSpaceDN w:val="0"/>
              <w:adjustRightInd w:val="0"/>
              <w:jc w:val="both"/>
              <w:rPr>
                <w:rFonts w:ascii="Century Gothic" w:hAnsi="Century Gothic" w:cs="Arial"/>
                <w:b/>
                <w:sz w:val="24"/>
                <w:szCs w:val="24"/>
              </w:rPr>
            </w:pPr>
            <w:r w:rsidRPr="00B620F6">
              <w:rPr>
                <w:rFonts w:ascii="Century Gothic" w:hAnsi="Century Gothic" w:cs="Arial"/>
                <w:b/>
                <w:sz w:val="24"/>
                <w:szCs w:val="24"/>
              </w:rPr>
              <w:t xml:space="preserve">Total </w:t>
            </w:r>
          </w:p>
        </w:tc>
        <w:tc>
          <w:tcPr>
            <w:tcW w:w="1596" w:type="dxa"/>
            <w:shd w:val="clear" w:color="auto" w:fill="D9D9D9" w:themeFill="background1" w:themeFillShade="D9"/>
          </w:tcPr>
          <w:p w:rsidR="006861A8" w:rsidRPr="00B620F6" w:rsidRDefault="00482BD5" w:rsidP="00482BD5">
            <w:pPr>
              <w:autoSpaceDE w:val="0"/>
              <w:autoSpaceDN w:val="0"/>
              <w:adjustRightInd w:val="0"/>
              <w:jc w:val="right"/>
              <w:rPr>
                <w:rFonts w:ascii="Century Gothic" w:hAnsi="Century Gothic" w:cs="Arial"/>
                <w:b/>
                <w:sz w:val="24"/>
                <w:szCs w:val="24"/>
              </w:rPr>
            </w:pPr>
            <w:r w:rsidRPr="00B620F6">
              <w:rPr>
                <w:rFonts w:ascii="Century Gothic" w:hAnsi="Century Gothic" w:cs="Arial"/>
                <w:b/>
                <w:sz w:val="24"/>
                <w:szCs w:val="24"/>
              </w:rPr>
              <w:t>8</w:t>
            </w:r>
            <w:r w:rsidR="00986637" w:rsidRPr="00B620F6">
              <w:rPr>
                <w:rFonts w:ascii="Century Gothic" w:hAnsi="Century Gothic" w:cs="Arial"/>
                <w:b/>
                <w:sz w:val="24"/>
                <w:szCs w:val="24"/>
              </w:rPr>
              <w:t>’</w:t>
            </w:r>
            <w:r w:rsidRPr="00B620F6">
              <w:rPr>
                <w:rFonts w:ascii="Century Gothic" w:hAnsi="Century Gothic" w:cs="Arial"/>
                <w:b/>
                <w:sz w:val="24"/>
                <w:szCs w:val="24"/>
              </w:rPr>
              <w:t>680</w:t>
            </w:r>
            <w:r w:rsidR="00986637" w:rsidRPr="00B620F6">
              <w:rPr>
                <w:rFonts w:ascii="Century Gothic" w:hAnsi="Century Gothic" w:cs="Arial"/>
                <w:b/>
                <w:sz w:val="24"/>
                <w:szCs w:val="24"/>
              </w:rPr>
              <w:t>,</w:t>
            </w:r>
            <w:r w:rsidRPr="00B620F6">
              <w:rPr>
                <w:rFonts w:ascii="Century Gothic" w:hAnsi="Century Gothic" w:cs="Arial"/>
                <w:b/>
                <w:sz w:val="24"/>
                <w:szCs w:val="24"/>
              </w:rPr>
              <w:t>000</w:t>
            </w:r>
            <w:r w:rsidR="00986637" w:rsidRPr="00B620F6">
              <w:rPr>
                <w:rFonts w:ascii="Century Gothic" w:hAnsi="Century Gothic" w:cs="Arial"/>
                <w:b/>
                <w:sz w:val="24"/>
                <w:szCs w:val="24"/>
              </w:rPr>
              <w:t>.</w:t>
            </w:r>
            <w:r w:rsidRPr="00B620F6">
              <w:rPr>
                <w:rFonts w:ascii="Century Gothic" w:hAnsi="Century Gothic" w:cs="Arial"/>
                <w:b/>
                <w:sz w:val="24"/>
                <w:szCs w:val="24"/>
              </w:rPr>
              <w:t>00</w:t>
            </w:r>
          </w:p>
        </w:tc>
        <w:tc>
          <w:tcPr>
            <w:tcW w:w="1829" w:type="dxa"/>
            <w:shd w:val="clear" w:color="auto" w:fill="D9D9D9" w:themeFill="background1" w:themeFillShade="D9"/>
          </w:tcPr>
          <w:p w:rsidR="006861A8" w:rsidRPr="00B620F6" w:rsidRDefault="00482BD5" w:rsidP="00482BD5">
            <w:pPr>
              <w:autoSpaceDE w:val="0"/>
              <w:autoSpaceDN w:val="0"/>
              <w:adjustRightInd w:val="0"/>
              <w:jc w:val="right"/>
              <w:rPr>
                <w:rFonts w:ascii="Century Gothic" w:hAnsi="Century Gothic" w:cs="Arial"/>
                <w:b/>
                <w:sz w:val="24"/>
                <w:szCs w:val="24"/>
              </w:rPr>
            </w:pPr>
            <w:r w:rsidRPr="00B620F6">
              <w:rPr>
                <w:rFonts w:ascii="Century Gothic" w:hAnsi="Century Gothic" w:cs="Arial"/>
                <w:b/>
                <w:sz w:val="24"/>
                <w:szCs w:val="24"/>
              </w:rPr>
              <w:t>8</w:t>
            </w:r>
            <w:r w:rsidR="00986637" w:rsidRPr="00B620F6">
              <w:rPr>
                <w:rFonts w:ascii="Century Gothic" w:hAnsi="Century Gothic" w:cs="Arial"/>
                <w:b/>
                <w:sz w:val="24"/>
                <w:szCs w:val="24"/>
              </w:rPr>
              <w:t>’</w:t>
            </w:r>
            <w:r w:rsidRPr="00B620F6">
              <w:rPr>
                <w:rFonts w:ascii="Century Gothic" w:hAnsi="Century Gothic" w:cs="Arial"/>
                <w:b/>
                <w:sz w:val="24"/>
                <w:szCs w:val="24"/>
              </w:rPr>
              <w:t>115</w:t>
            </w:r>
            <w:r w:rsidR="00986637" w:rsidRPr="00B620F6">
              <w:rPr>
                <w:rFonts w:ascii="Century Gothic" w:hAnsi="Century Gothic" w:cs="Arial"/>
                <w:b/>
                <w:sz w:val="24"/>
                <w:szCs w:val="24"/>
              </w:rPr>
              <w:t>,</w:t>
            </w:r>
            <w:r w:rsidRPr="00B620F6">
              <w:rPr>
                <w:rFonts w:ascii="Century Gothic" w:hAnsi="Century Gothic" w:cs="Arial"/>
                <w:b/>
                <w:sz w:val="24"/>
                <w:szCs w:val="24"/>
              </w:rPr>
              <w:t>869</w:t>
            </w:r>
            <w:r w:rsidR="00657FAA" w:rsidRPr="00B620F6">
              <w:rPr>
                <w:rFonts w:ascii="Century Gothic" w:hAnsi="Century Gothic" w:cs="Arial"/>
                <w:b/>
                <w:sz w:val="24"/>
                <w:szCs w:val="24"/>
              </w:rPr>
              <w:t>.</w:t>
            </w:r>
            <w:r w:rsidRPr="00B620F6">
              <w:rPr>
                <w:rFonts w:ascii="Century Gothic" w:hAnsi="Century Gothic" w:cs="Arial"/>
                <w:b/>
                <w:sz w:val="24"/>
                <w:szCs w:val="24"/>
              </w:rPr>
              <w:t>77</w:t>
            </w:r>
          </w:p>
        </w:tc>
        <w:tc>
          <w:tcPr>
            <w:tcW w:w="1491" w:type="dxa"/>
            <w:shd w:val="clear" w:color="auto" w:fill="D9D9D9" w:themeFill="background1" w:themeFillShade="D9"/>
          </w:tcPr>
          <w:p w:rsidR="006861A8" w:rsidRPr="00B620F6" w:rsidRDefault="008E1B07" w:rsidP="00C67881">
            <w:pPr>
              <w:jc w:val="right"/>
              <w:rPr>
                <w:rFonts w:ascii="Century Gothic" w:hAnsi="Century Gothic" w:cs="Arial"/>
                <w:b/>
                <w:sz w:val="24"/>
                <w:szCs w:val="24"/>
              </w:rPr>
            </w:pPr>
            <w:r w:rsidRPr="00B620F6">
              <w:rPr>
                <w:rFonts w:ascii="Century Gothic" w:hAnsi="Century Gothic" w:cs="Arial"/>
                <w:b/>
                <w:sz w:val="24"/>
                <w:szCs w:val="24"/>
              </w:rPr>
              <w:t>8’680,000.00</w:t>
            </w:r>
          </w:p>
        </w:tc>
      </w:tr>
    </w:tbl>
    <w:p w:rsidR="00D13F2E" w:rsidRPr="00B620F6" w:rsidRDefault="00AF0DC2" w:rsidP="005149D9">
      <w:pPr>
        <w:autoSpaceDE w:val="0"/>
        <w:autoSpaceDN w:val="0"/>
        <w:adjustRightInd w:val="0"/>
        <w:spacing w:after="0"/>
        <w:jc w:val="both"/>
        <w:rPr>
          <w:rFonts w:ascii="Century Gothic" w:hAnsi="Century Gothic" w:cs="Arial"/>
          <w:sz w:val="20"/>
        </w:rPr>
      </w:pPr>
      <w:r w:rsidRPr="00B620F6">
        <w:rPr>
          <w:rFonts w:ascii="Century Gothic" w:hAnsi="Century Gothic" w:cs="Arial"/>
          <w:b/>
          <w:sz w:val="20"/>
        </w:rPr>
        <w:t xml:space="preserve">Fuente: </w:t>
      </w:r>
      <w:r w:rsidRPr="00B620F6">
        <w:rPr>
          <w:rFonts w:ascii="Century Gothic" w:hAnsi="Century Gothic" w:cs="Arial"/>
          <w:sz w:val="20"/>
        </w:rPr>
        <w:t xml:space="preserve">Nivel Financiero. Informe sobre la Situación económica, las Finanzas Públicas y la Deuda Pública. Baja California. Cuarto trimestre 2017. </w:t>
      </w:r>
    </w:p>
    <w:p w:rsidR="00AF0DC2" w:rsidRPr="00B620F6" w:rsidRDefault="00AF0DC2" w:rsidP="005149D9">
      <w:pPr>
        <w:autoSpaceDE w:val="0"/>
        <w:autoSpaceDN w:val="0"/>
        <w:adjustRightInd w:val="0"/>
        <w:spacing w:after="0"/>
        <w:jc w:val="both"/>
        <w:rPr>
          <w:rFonts w:ascii="Century Gothic" w:hAnsi="Century Gothic" w:cs="Arial"/>
          <w:b/>
        </w:rPr>
      </w:pPr>
    </w:p>
    <w:p w:rsidR="00354E10" w:rsidRPr="00B620F6" w:rsidRDefault="00354E10" w:rsidP="005149D9">
      <w:pPr>
        <w:autoSpaceDE w:val="0"/>
        <w:autoSpaceDN w:val="0"/>
        <w:adjustRightInd w:val="0"/>
        <w:spacing w:after="0"/>
        <w:jc w:val="both"/>
        <w:rPr>
          <w:rFonts w:ascii="Century Gothic" w:hAnsi="Century Gothic" w:cs="Arial"/>
          <w:b/>
          <w:sz w:val="24"/>
          <w:szCs w:val="24"/>
        </w:rPr>
      </w:pPr>
      <w:r w:rsidRPr="00B620F6">
        <w:rPr>
          <w:rFonts w:ascii="Century Gothic" w:hAnsi="Century Gothic" w:cs="Arial"/>
          <w:b/>
          <w:sz w:val="24"/>
          <w:szCs w:val="24"/>
        </w:rPr>
        <w:t>Objetivos del Fondo</w:t>
      </w:r>
    </w:p>
    <w:p w:rsidR="00BE42C2" w:rsidRPr="00B620F6" w:rsidRDefault="00BE42C2" w:rsidP="005149D9">
      <w:pPr>
        <w:autoSpaceDE w:val="0"/>
        <w:autoSpaceDN w:val="0"/>
        <w:adjustRightInd w:val="0"/>
        <w:spacing w:after="0"/>
        <w:jc w:val="both"/>
        <w:rPr>
          <w:rFonts w:ascii="Century Gothic" w:hAnsi="Century Gothic" w:cs="Arial"/>
          <w:sz w:val="24"/>
          <w:szCs w:val="24"/>
        </w:rPr>
      </w:pPr>
    </w:p>
    <w:p w:rsidR="00611570" w:rsidRPr="00B620F6" w:rsidRDefault="00354E10" w:rsidP="00611570">
      <w:pPr>
        <w:autoSpaceDE w:val="0"/>
        <w:autoSpaceDN w:val="0"/>
        <w:adjustRightInd w:val="0"/>
        <w:spacing w:after="0"/>
        <w:ind w:firstLine="708"/>
        <w:jc w:val="both"/>
        <w:rPr>
          <w:rFonts w:ascii="Century Gothic" w:hAnsi="Century Gothic" w:cs="Arial"/>
          <w:b/>
          <w:sz w:val="24"/>
          <w:szCs w:val="24"/>
        </w:rPr>
      </w:pPr>
      <w:r w:rsidRPr="00B620F6">
        <w:rPr>
          <w:rFonts w:ascii="Century Gothic" w:hAnsi="Century Gothic" w:cs="Arial"/>
          <w:b/>
          <w:sz w:val="24"/>
          <w:szCs w:val="24"/>
        </w:rPr>
        <w:t>Objetivo General</w:t>
      </w:r>
    </w:p>
    <w:p w:rsidR="00611570" w:rsidRPr="00B620F6" w:rsidRDefault="00611570" w:rsidP="00611570">
      <w:pPr>
        <w:autoSpaceDE w:val="0"/>
        <w:autoSpaceDN w:val="0"/>
        <w:adjustRightInd w:val="0"/>
        <w:spacing w:after="0"/>
        <w:jc w:val="both"/>
        <w:rPr>
          <w:rFonts w:ascii="Century Gothic" w:hAnsi="Century Gothic" w:cs="Arial"/>
          <w:sz w:val="24"/>
          <w:szCs w:val="24"/>
        </w:rPr>
      </w:pPr>
    </w:p>
    <w:p w:rsidR="00377DAD" w:rsidRPr="00B620F6" w:rsidRDefault="00E97585" w:rsidP="00611570">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lastRenderedPageBreak/>
        <w:t>Contribuir a promover y difundir el arte y la cultura como recursos formativos privilegiados para impulsar la educación integral mediante el otorgamiento de financiamiento de proyectos de apoyo a la cultura para; co</w:t>
      </w:r>
      <w:r w:rsidR="00BB6F39" w:rsidRPr="00B620F6">
        <w:rPr>
          <w:rFonts w:ascii="Century Gothic" w:hAnsi="Century Gothic" w:cs="Arial"/>
          <w:sz w:val="24"/>
          <w:szCs w:val="24"/>
        </w:rPr>
        <w:t xml:space="preserve">nservar las expresiones culturales del patrimonio cultural inmaterial; preservar los bienes que integran el patrimonio cultural material; acrecentar y conservar la infraestructura cultural disponible y fomentar la cultura. </w:t>
      </w:r>
    </w:p>
    <w:p w:rsidR="00377DAD" w:rsidRPr="00B620F6" w:rsidRDefault="00377DAD" w:rsidP="00611570">
      <w:pPr>
        <w:autoSpaceDE w:val="0"/>
        <w:autoSpaceDN w:val="0"/>
        <w:adjustRightInd w:val="0"/>
        <w:spacing w:after="0"/>
        <w:jc w:val="both"/>
        <w:rPr>
          <w:rFonts w:ascii="Century Gothic" w:hAnsi="Century Gothic" w:cs="Arial"/>
          <w:b/>
          <w:sz w:val="24"/>
          <w:szCs w:val="24"/>
        </w:rPr>
      </w:pPr>
    </w:p>
    <w:p w:rsidR="00784AD8" w:rsidRPr="00B620F6" w:rsidRDefault="00784AD8" w:rsidP="00611570">
      <w:pPr>
        <w:autoSpaceDE w:val="0"/>
        <w:autoSpaceDN w:val="0"/>
        <w:adjustRightInd w:val="0"/>
        <w:spacing w:after="0"/>
        <w:jc w:val="both"/>
        <w:rPr>
          <w:rFonts w:ascii="Century Gothic" w:hAnsi="Century Gothic" w:cs="Arial"/>
          <w:b/>
          <w:sz w:val="24"/>
          <w:szCs w:val="24"/>
        </w:rPr>
      </w:pPr>
      <w:r w:rsidRPr="00B620F6">
        <w:rPr>
          <w:rFonts w:ascii="Century Gothic" w:hAnsi="Century Gothic" w:cs="Arial"/>
          <w:b/>
          <w:sz w:val="24"/>
          <w:szCs w:val="24"/>
        </w:rPr>
        <w:t>Objetivos Específicos</w:t>
      </w:r>
    </w:p>
    <w:p w:rsidR="00784AD8" w:rsidRPr="00B620F6" w:rsidRDefault="00784AD8" w:rsidP="00611570">
      <w:pPr>
        <w:autoSpaceDE w:val="0"/>
        <w:autoSpaceDN w:val="0"/>
        <w:adjustRightInd w:val="0"/>
        <w:spacing w:after="0"/>
        <w:jc w:val="both"/>
        <w:rPr>
          <w:rFonts w:ascii="Century Gothic" w:hAnsi="Century Gothic" w:cs="Arial"/>
          <w:b/>
          <w:sz w:val="24"/>
          <w:szCs w:val="24"/>
        </w:rPr>
      </w:pPr>
    </w:p>
    <w:p w:rsidR="007F1ED3" w:rsidRPr="00B620F6" w:rsidRDefault="007F1ED3" w:rsidP="00611570">
      <w:pPr>
        <w:autoSpaceDE w:val="0"/>
        <w:autoSpaceDN w:val="0"/>
        <w:adjustRightInd w:val="0"/>
        <w:spacing w:after="0"/>
        <w:jc w:val="both"/>
        <w:rPr>
          <w:rFonts w:ascii="Century Gothic" w:hAnsi="Century Gothic" w:cs="Arial"/>
          <w:b/>
          <w:sz w:val="24"/>
          <w:szCs w:val="24"/>
        </w:rPr>
      </w:pPr>
      <w:r w:rsidRPr="00B620F6">
        <w:rPr>
          <w:rFonts w:ascii="Century Gothic" w:hAnsi="Century Gothic" w:cs="Arial"/>
          <w:b/>
          <w:sz w:val="24"/>
          <w:szCs w:val="24"/>
        </w:rPr>
        <w:t>Objetivo PACMYC</w:t>
      </w:r>
    </w:p>
    <w:p w:rsidR="007F1ED3" w:rsidRPr="00B620F6" w:rsidRDefault="007F1ED3" w:rsidP="00611570">
      <w:pPr>
        <w:autoSpaceDE w:val="0"/>
        <w:autoSpaceDN w:val="0"/>
        <w:adjustRightInd w:val="0"/>
        <w:spacing w:after="0"/>
        <w:jc w:val="both"/>
        <w:rPr>
          <w:rFonts w:ascii="Century Gothic" w:hAnsi="Century Gothic" w:cs="Arial"/>
          <w:sz w:val="24"/>
          <w:szCs w:val="24"/>
        </w:rPr>
      </w:pPr>
    </w:p>
    <w:p w:rsidR="007F1ED3" w:rsidRPr="00B620F6" w:rsidRDefault="00784AD8" w:rsidP="00784AD8">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Contribuir a conservar, preservar, difundir, salvaguardar y recrear las expresiones culturales comunitarias mediante el financiamiento de proyectos culturales comunitarios de portadoras y portadores de cultura popular.</w:t>
      </w:r>
    </w:p>
    <w:p w:rsidR="00784AD8" w:rsidRPr="00B620F6" w:rsidRDefault="00784AD8" w:rsidP="00784AD8">
      <w:pPr>
        <w:autoSpaceDE w:val="0"/>
        <w:autoSpaceDN w:val="0"/>
        <w:adjustRightInd w:val="0"/>
        <w:spacing w:after="0"/>
        <w:jc w:val="both"/>
        <w:rPr>
          <w:rFonts w:ascii="Century Gothic" w:hAnsi="Century Gothic" w:cs="Arial"/>
          <w:sz w:val="24"/>
          <w:szCs w:val="24"/>
        </w:rPr>
      </w:pPr>
    </w:p>
    <w:p w:rsidR="007F1ED3" w:rsidRPr="00B620F6" w:rsidRDefault="007F1ED3" w:rsidP="00611570">
      <w:pPr>
        <w:autoSpaceDE w:val="0"/>
        <w:autoSpaceDN w:val="0"/>
        <w:adjustRightInd w:val="0"/>
        <w:spacing w:after="0"/>
        <w:jc w:val="both"/>
        <w:rPr>
          <w:rFonts w:ascii="Century Gothic" w:hAnsi="Century Gothic" w:cs="Arial"/>
          <w:b/>
          <w:sz w:val="24"/>
          <w:szCs w:val="24"/>
        </w:rPr>
      </w:pPr>
      <w:r w:rsidRPr="00B620F6">
        <w:rPr>
          <w:rFonts w:ascii="Century Gothic" w:hAnsi="Century Gothic" w:cs="Arial"/>
          <w:b/>
          <w:sz w:val="24"/>
          <w:szCs w:val="24"/>
        </w:rPr>
        <w:t xml:space="preserve">Objetivo PAICE </w:t>
      </w:r>
    </w:p>
    <w:p w:rsidR="005D122D" w:rsidRPr="00B620F6" w:rsidRDefault="005D122D" w:rsidP="00611570">
      <w:pPr>
        <w:autoSpaceDE w:val="0"/>
        <w:autoSpaceDN w:val="0"/>
        <w:adjustRightInd w:val="0"/>
        <w:spacing w:after="0"/>
        <w:jc w:val="both"/>
        <w:rPr>
          <w:rFonts w:ascii="Century Gothic" w:hAnsi="Century Gothic" w:cs="Arial"/>
          <w:b/>
          <w:sz w:val="24"/>
          <w:szCs w:val="24"/>
        </w:rPr>
      </w:pPr>
    </w:p>
    <w:p w:rsidR="00784AD8" w:rsidRPr="00B620F6" w:rsidRDefault="00784AD8" w:rsidP="005542CB">
      <w:pPr>
        <w:autoSpaceDE w:val="0"/>
        <w:autoSpaceDN w:val="0"/>
        <w:adjustRightInd w:val="0"/>
        <w:spacing w:after="0"/>
        <w:ind w:firstLine="708"/>
        <w:jc w:val="both"/>
        <w:rPr>
          <w:rFonts w:ascii="Century Gothic" w:hAnsi="Century Gothic" w:cs="Arial"/>
          <w:sz w:val="24"/>
          <w:szCs w:val="24"/>
        </w:rPr>
      </w:pPr>
      <w:r w:rsidRPr="00B620F6">
        <w:rPr>
          <w:rFonts w:ascii="Century Gothic" w:hAnsi="Century Gothic" w:cs="Arial"/>
          <w:b/>
          <w:sz w:val="24"/>
          <w:szCs w:val="24"/>
        </w:rPr>
        <w:t>I.</w:t>
      </w:r>
      <w:r w:rsidRPr="00B620F6">
        <w:rPr>
          <w:rFonts w:ascii="Century Gothic" w:hAnsi="Century Gothic" w:cs="Arial"/>
          <w:sz w:val="24"/>
          <w:szCs w:val="24"/>
        </w:rPr>
        <w:t xml:space="preserve"> Contribuir con los gobiernos estatales, del Distrito Federal, delegacionales, municipales, universidades públicas estatales y las organizaciones de la sociedad civil, a la promoción y difusión del arte y la cultura, mediante la creación o adaptación de nuevos recintos, así como a la optimización de la infraestructura existente dedicada al ejercicio del arte y la cultura.</w:t>
      </w:r>
    </w:p>
    <w:p w:rsidR="00784AD8" w:rsidRPr="00B620F6" w:rsidRDefault="00784AD8" w:rsidP="005542CB">
      <w:pPr>
        <w:autoSpaceDE w:val="0"/>
        <w:autoSpaceDN w:val="0"/>
        <w:adjustRightInd w:val="0"/>
        <w:spacing w:after="0"/>
        <w:ind w:firstLine="708"/>
        <w:jc w:val="both"/>
        <w:rPr>
          <w:rFonts w:ascii="Century Gothic" w:hAnsi="Century Gothic" w:cs="Arial"/>
          <w:sz w:val="24"/>
          <w:szCs w:val="24"/>
        </w:rPr>
      </w:pPr>
      <w:r w:rsidRPr="00B620F6">
        <w:rPr>
          <w:rFonts w:ascii="Century Gothic" w:hAnsi="Century Gothic" w:cs="Arial"/>
          <w:b/>
          <w:sz w:val="24"/>
          <w:szCs w:val="24"/>
        </w:rPr>
        <w:t>II.</w:t>
      </w:r>
      <w:r w:rsidRPr="00B620F6">
        <w:rPr>
          <w:rFonts w:ascii="Century Gothic" w:hAnsi="Century Gothic" w:cs="Arial"/>
          <w:sz w:val="24"/>
          <w:szCs w:val="24"/>
        </w:rPr>
        <w:t xml:space="preserve"> Impulsar el desarrollo de proyectos de infraestructura cultural que tengan como propósito la optimización y eventual edificación de recintos que, por su labor, promoción cultural, dimensiones, ubicación geográfica y cobertura territorial de los servicios que ofrezca o pueda ofrecer, resulten estratégicos en el proceso de consolidación de polos de desarrollo cultural con trascendencia y alcance estatal, regional o nacional.</w:t>
      </w:r>
    </w:p>
    <w:p w:rsidR="005D122D" w:rsidRPr="00B620F6" w:rsidRDefault="00784AD8" w:rsidP="005542CB">
      <w:pPr>
        <w:autoSpaceDE w:val="0"/>
        <w:autoSpaceDN w:val="0"/>
        <w:adjustRightInd w:val="0"/>
        <w:spacing w:after="0"/>
        <w:ind w:firstLine="708"/>
        <w:jc w:val="both"/>
        <w:rPr>
          <w:rFonts w:ascii="Century Gothic" w:hAnsi="Century Gothic" w:cs="Arial"/>
          <w:sz w:val="24"/>
          <w:szCs w:val="24"/>
        </w:rPr>
      </w:pPr>
      <w:r w:rsidRPr="00B620F6">
        <w:rPr>
          <w:rFonts w:ascii="Century Gothic" w:hAnsi="Century Gothic" w:cs="Arial"/>
          <w:b/>
          <w:sz w:val="24"/>
          <w:szCs w:val="24"/>
        </w:rPr>
        <w:t>III.</w:t>
      </w:r>
      <w:r w:rsidRPr="00B620F6">
        <w:rPr>
          <w:rFonts w:ascii="Century Gothic" w:hAnsi="Century Gothic" w:cs="Arial"/>
          <w:sz w:val="24"/>
          <w:szCs w:val="24"/>
        </w:rPr>
        <w:t xml:space="preserve"> Proponer y desarrollar, cuando así se considere pertinente, líneas de acción especiales que permitan al CONACULTA contribuir al cumplimiento de los objetivos de carácter nacional, para lo cual se elaborarán estrategias y esquemas de financiamiento especiales.</w:t>
      </w:r>
    </w:p>
    <w:p w:rsidR="00784AD8" w:rsidRPr="00B620F6" w:rsidRDefault="00784AD8" w:rsidP="00784AD8">
      <w:pPr>
        <w:autoSpaceDE w:val="0"/>
        <w:autoSpaceDN w:val="0"/>
        <w:adjustRightInd w:val="0"/>
        <w:spacing w:after="0"/>
        <w:jc w:val="both"/>
        <w:rPr>
          <w:rFonts w:ascii="Century Gothic" w:hAnsi="Century Gothic" w:cs="Arial"/>
          <w:sz w:val="24"/>
          <w:szCs w:val="24"/>
        </w:rPr>
      </w:pPr>
    </w:p>
    <w:p w:rsidR="005D122D" w:rsidRPr="00B620F6" w:rsidRDefault="005D122D" w:rsidP="00611570">
      <w:pPr>
        <w:autoSpaceDE w:val="0"/>
        <w:autoSpaceDN w:val="0"/>
        <w:adjustRightInd w:val="0"/>
        <w:spacing w:after="0"/>
        <w:jc w:val="both"/>
        <w:rPr>
          <w:rFonts w:ascii="Century Gothic" w:hAnsi="Century Gothic" w:cs="Arial"/>
          <w:b/>
          <w:sz w:val="24"/>
          <w:szCs w:val="24"/>
        </w:rPr>
      </w:pPr>
      <w:r w:rsidRPr="00B620F6">
        <w:rPr>
          <w:rFonts w:ascii="Century Gothic" w:hAnsi="Century Gothic" w:cs="Arial"/>
          <w:b/>
          <w:sz w:val="24"/>
          <w:szCs w:val="24"/>
        </w:rPr>
        <w:t>Objetivo FOREMOBA</w:t>
      </w:r>
    </w:p>
    <w:p w:rsidR="005542CB" w:rsidRPr="00B620F6" w:rsidRDefault="005542CB" w:rsidP="00611570">
      <w:pPr>
        <w:autoSpaceDE w:val="0"/>
        <w:autoSpaceDN w:val="0"/>
        <w:adjustRightInd w:val="0"/>
        <w:spacing w:after="0"/>
        <w:jc w:val="both"/>
        <w:rPr>
          <w:rFonts w:ascii="Century Gothic" w:hAnsi="Century Gothic" w:cs="Arial"/>
          <w:b/>
          <w:sz w:val="24"/>
          <w:szCs w:val="24"/>
        </w:rPr>
      </w:pPr>
    </w:p>
    <w:p w:rsidR="00784AD8" w:rsidRPr="00B620F6" w:rsidRDefault="00784AD8" w:rsidP="00784AD8">
      <w:pPr>
        <w:jc w:val="both"/>
        <w:rPr>
          <w:rFonts w:ascii="Century Gothic" w:hAnsi="Century Gothic" w:cs="Arial"/>
          <w:sz w:val="24"/>
          <w:szCs w:val="24"/>
        </w:rPr>
      </w:pPr>
      <w:r w:rsidRPr="00B620F6">
        <w:rPr>
          <w:rFonts w:ascii="Century Gothic" w:hAnsi="Century Gothic" w:cs="Arial"/>
          <w:sz w:val="24"/>
          <w:szCs w:val="24"/>
        </w:rPr>
        <w:lastRenderedPageBreak/>
        <w:t>Contribuir a conservar y preservar los monumentos históricos y bienes artísticos de propiedad federal mediante la concurrencia de recursos de las entidades federativas, municipios, de las comunidades y/o  organizaciones de la sociedad civil legalmente constituidas, complementados con recursos federales, orientados hacia el mantenimiento, protección, rehabilitación, restauración y/o conservación de los monumentos históricos y bienes artísticos con que cuenta el patrimonio nacional, para un mejor aprovechamiento social y la adecuada canalización de los recursos.</w:t>
      </w:r>
    </w:p>
    <w:p w:rsidR="005D122D" w:rsidRPr="00B620F6" w:rsidRDefault="005D122D" w:rsidP="00784AD8">
      <w:pPr>
        <w:pStyle w:val="NormalWeb"/>
        <w:shd w:val="clear" w:color="auto" w:fill="FFFFFF"/>
        <w:tabs>
          <w:tab w:val="left" w:pos="7485"/>
        </w:tabs>
        <w:jc w:val="both"/>
        <w:rPr>
          <w:rFonts w:ascii="Century Gothic" w:hAnsi="Century Gothic" w:cs="Arial"/>
          <w:b/>
        </w:rPr>
      </w:pPr>
      <w:r w:rsidRPr="00B620F6">
        <w:rPr>
          <w:rFonts w:ascii="Century Gothic" w:hAnsi="Century Gothic" w:cs="Arial"/>
          <w:b/>
        </w:rPr>
        <w:t xml:space="preserve">Objetivo PROFEST </w:t>
      </w:r>
      <w:r w:rsidR="00784AD8" w:rsidRPr="00B620F6">
        <w:rPr>
          <w:rFonts w:ascii="Century Gothic" w:hAnsi="Century Gothic" w:cs="Arial"/>
          <w:b/>
        </w:rPr>
        <w:tab/>
      </w:r>
    </w:p>
    <w:p w:rsidR="00415A84" w:rsidRPr="00B620F6" w:rsidRDefault="00784AD8" w:rsidP="00784AD8">
      <w:pPr>
        <w:pStyle w:val="NormalWeb"/>
        <w:shd w:val="clear" w:color="auto" w:fill="FFFFFF"/>
        <w:jc w:val="both"/>
        <w:rPr>
          <w:rFonts w:ascii="Century Gothic" w:hAnsi="Century Gothic" w:cs="Arial"/>
        </w:rPr>
      </w:pPr>
      <w:r w:rsidRPr="00B620F6">
        <w:rPr>
          <w:rFonts w:ascii="Century Gothic" w:hAnsi="Century Gothic" w:cs="Arial"/>
        </w:rPr>
        <w:t>Contribuir junto con las instituciones estatales y municipales de cultura, así como organizaciones de la sociedad civil que tengan como objeto social la difusión cultural, estimular la promoción y difusión del arte y la cultura, a través de la realización de festivales culturales y artísticos de artes escénicas.</w:t>
      </w:r>
    </w:p>
    <w:p w:rsidR="005D122D" w:rsidRPr="00B620F6" w:rsidRDefault="005D122D" w:rsidP="00784AD8">
      <w:pPr>
        <w:pStyle w:val="NormalWeb"/>
        <w:shd w:val="clear" w:color="auto" w:fill="FFFFFF"/>
        <w:jc w:val="both"/>
        <w:rPr>
          <w:rFonts w:ascii="Century Gothic" w:hAnsi="Century Gothic" w:cs="Arial"/>
          <w:b/>
        </w:rPr>
      </w:pPr>
      <w:r w:rsidRPr="00B620F6">
        <w:rPr>
          <w:rFonts w:ascii="Century Gothic" w:hAnsi="Century Gothic" w:cs="Arial"/>
          <w:b/>
        </w:rPr>
        <w:t>Objetivo ACMPM</w:t>
      </w:r>
    </w:p>
    <w:p w:rsidR="00784AD8" w:rsidRPr="00B620F6" w:rsidRDefault="00784AD8" w:rsidP="00784AD8">
      <w:pPr>
        <w:pStyle w:val="NormalWeb"/>
        <w:shd w:val="clear" w:color="auto" w:fill="FFFFFF"/>
        <w:jc w:val="both"/>
        <w:rPr>
          <w:rFonts w:ascii="Century Gothic" w:hAnsi="Century Gothic" w:cs="Arial"/>
        </w:rPr>
      </w:pPr>
      <w:r w:rsidRPr="00B620F6">
        <w:rPr>
          <w:rFonts w:ascii="Century Gothic" w:hAnsi="Century Gothic" w:cs="Arial"/>
        </w:rPr>
        <w:t>Conservar y preservar las características que le permitieron obtener la Declaratoria a las Ciudades Mexicanas a través de la implementación de acciones claras, con prácticas de preservación, mantenimiento, rehabilitación, restauración y conservación de su valor histórico, características arquitectónicas y urbanísticas, a efecto de mejorar la calidad de vida de sus habitantes ejecutando proyectos enfocados al uso de espacios públicos.</w:t>
      </w:r>
    </w:p>
    <w:p w:rsidR="00784AD8" w:rsidRPr="00B620F6" w:rsidRDefault="00784AD8" w:rsidP="00784AD8">
      <w:pPr>
        <w:pStyle w:val="NormalWeb"/>
        <w:shd w:val="clear" w:color="auto" w:fill="FFFFFF"/>
        <w:jc w:val="both"/>
        <w:rPr>
          <w:rFonts w:ascii="Century Gothic" w:hAnsi="Century Gothic" w:cs="Arial"/>
          <w:b/>
        </w:rPr>
      </w:pPr>
      <w:r w:rsidRPr="00B620F6">
        <w:rPr>
          <w:rFonts w:ascii="Century Gothic" w:hAnsi="Century Gothic" w:cs="Arial"/>
          <w:b/>
        </w:rPr>
        <w:t>Objetivo AIEC</w:t>
      </w:r>
    </w:p>
    <w:p w:rsidR="00784AD8" w:rsidRPr="00B620F6" w:rsidRDefault="00784AD8" w:rsidP="00784AD8">
      <w:pPr>
        <w:pStyle w:val="NormalWeb"/>
        <w:shd w:val="clear" w:color="auto" w:fill="FFFFFF"/>
        <w:jc w:val="both"/>
        <w:rPr>
          <w:rFonts w:ascii="Century Gothic" w:hAnsi="Century Gothic" w:cs="Arial"/>
          <w:b/>
        </w:rPr>
      </w:pPr>
      <w:r w:rsidRPr="00B620F6">
        <w:rPr>
          <w:rFonts w:ascii="Century Gothic" w:hAnsi="Century Gothic" w:cs="Arial"/>
        </w:rPr>
        <w:t>Contribuir con las entidades federativas, a través de sus instituciones de cultura, a promover el acceso de la población a los bienes y servicios culturales, mediante el otorgamiento de recursos para el desarrollo de proyectos artísticos y culturales prioritarios. Así mismo, proponer y desarrollar líneas de acción transversales que permitan al CONACULTA contribuir al cumplimiento de los objetivos de carácter nacional, para lo cual se elaborarán estrategias y esquemas de financiamiento especiales.</w:t>
      </w:r>
    </w:p>
    <w:p w:rsidR="00B620F6" w:rsidRDefault="00B620F6" w:rsidP="00784AD8">
      <w:pPr>
        <w:pStyle w:val="NormalWeb"/>
        <w:shd w:val="clear" w:color="auto" w:fill="FFFFFF"/>
        <w:jc w:val="both"/>
        <w:rPr>
          <w:rFonts w:ascii="Century Gothic" w:hAnsi="Century Gothic" w:cs="Arial"/>
          <w:b/>
        </w:rPr>
      </w:pPr>
    </w:p>
    <w:p w:rsidR="00B620F6" w:rsidRDefault="00B620F6" w:rsidP="00784AD8">
      <w:pPr>
        <w:pStyle w:val="NormalWeb"/>
        <w:shd w:val="clear" w:color="auto" w:fill="FFFFFF"/>
        <w:jc w:val="both"/>
        <w:rPr>
          <w:rFonts w:ascii="Century Gothic" w:hAnsi="Century Gothic" w:cs="Arial"/>
          <w:b/>
        </w:rPr>
      </w:pPr>
    </w:p>
    <w:p w:rsidR="00B620F6" w:rsidRDefault="00B620F6" w:rsidP="00784AD8">
      <w:pPr>
        <w:pStyle w:val="NormalWeb"/>
        <w:shd w:val="clear" w:color="auto" w:fill="FFFFFF"/>
        <w:jc w:val="both"/>
        <w:rPr>
          <w:rFonts w:ascii="Century Gothic" w:hAnsi="Century Gothic" w:cs="Arial"/>
          <w:b/>
        </w:rPr>
      </w:pPr>
    </w:p>
    <w:p w:rsidR="00611570" w:rsidRPr="00B620F6" w:rsidRDefault="00611570" w:rsidP="00784AD8">
      <w:pPr>
        <w:pStyle w:val="NormalWeb"/>
        <w:shd w:val="clear" w:color="auto" w:fill="FFFFFF"/>
        <w:jc w:val="both"/>
        <w:rPr>
          <w:rFonts w:ascii="Century Gothic" w:hAnsi="Century Gothic" w:cs="Arial"/>
          <w:color w:val="000000"/>
        </w:rPr>
      </w:pPr>
      <w:r w:rsidRPr="00B620F6">
        <w:rPr>
          <w:rFonts w:ascii="Century Gothic" w:hAnsi="Century Gothic" w:cs="Arial"/>
          <w:b/>
        </w:rPr>
        <w:lastRenderedPageBreak/>
        <w:t>Metas planteadas</w:t>
      </w:r>
    </w:p>
    <w:p w:rsidR="00611570" w:rsidRPr="00B620F6" w:rsidRDefault="00AF0DC2" w:rsidP="00611570">
      <w:pPr>
        <w:autoSpaceDE w:val="0"/>
        <w:autoSpaceDN w:val="0"/>
        <w:adjustRightInd w:val="0"/>
        <w:spacing w:after="0"/>
        <w:jc w:val="both"/>
        <w:rPr>
          <w:rFonts w:ascii="Century Gothic" w:hAnsi="Century Gothic" w:cs="Arial"/>
          <w:b/>
          <w:sz w:val="24"/>
          <w:szCs w:val="24"/>
        </w:rPr>
      </w:pPr>
      <w:r w:rsidRPr="00B620F6">
        <w:rPr>
          <w:rFonts w:ascii="Century Gothic" w:hAnsi="Century Gothic" w:cs="Arial"/>
          <w:b/>
          <w:sz w:val="24"/>
          <w:szCs w:val="24"/>
        </w:rPr>
        <w:t>Matriz de Indicadores del Programa de Apoyos a la</w:t>
      </w:r>
      <w:r w:rsidR="00561FB3" w:rsidRPr="00B620F6">
        <w:rPr>
          <w:rFonts w:ascii="Century Gothic" w:hAnsi="Century Gothic" w:cs="Arial"/>
          <w:b/>
          <w:sz w:val="24"/>
          <w:szCs w:val="24"/>
        </w:rPr>
        <w:t xml:space="preserve"> Cultura. </w:t>
      </w:r>
    </w:p>
    <w:p w:rsidR="004E491B" w:rsidRPr="00B620F6" w:rsidRDefault="004E491B" w:rsidP="001B70B2">
      <w:pPr>
        <w:autoSpaceDE w:val="0"/>
        <w:autoSpaceDN w:val="0"/>
        <w:adjustRightInd w:val="0"/>
        <w:spacing w:after="0"/>
        <w:jc w:val="both"/>
        <w:rPr>
          <w:rFonts w:ascii="Century Gothic" w:hAnsi="Century Gothic" w:cs="Arial"/>
          <w:b/>
          <w:sz w:val="24"/>
          <w:szCs w:val="24"/>
        </w:rPr>
      </w:pPr>
    </w:p>
    <w:tbl>
      <w:tblPr>
        <w:tblStyle w:val="Sombreadoclaro"/>
        <w:tblW w:w="9082" w:type="dxa"/>
        <w:jc w:val="center"/>
        <w:tblLayout w:type="fixed"/>
        <w:tblLook w:val="04A0"/>
      </w:tblPr>
      <w:tblGrid>
        <w:gridCol w:w="1684"/>
        <w:gridCol w:w="7398"/>
      </w:tblGrid>
      <w:tr w:rsidR="00AF0DC2" w:rsidRPr="00B620F6" w:rsidTr="001272D0">
        <w:trPr>
          <w:cnfStyle w:val="100000000000"/>
          <w:trHeight w:val="1"/>
          <w:jc w:val="center"/>
        </w:trPr>
        <w:tc>
          <w:tcPr>
            <w:cnfStyle w:val="001000000000"/>
            <w:tcW w:w="1684" w:type="dxa"/>
            <w:noWrap/>
            <w:vAlign w:val="center"/>
            <w:hideMark/>
          </w:tcPr>
          <w:p w:rsidR="00AF0DC2" w:rsidRPr="00B620F6" w:rsidRDefault="00AF0DC2" w:rsidP="0077260D">
            <w:pPr>
              <w:spacing w:line="360" w:lineRule="auto"/>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Nivel</w:t>
            </w:r>
          </w:p>
        </w:tc>
        <w:tc>
          <w:tcPr>
            <w:tcW w:w="7398" w:type="dxa"/>
            <w:noWrap/>
            <w:vAlign w:val="center"/>
          </w:tcPr>
          <w:p w:rsidR="00AF0DC2" w:rsidRPr="00B620F6" w:rsidRDefault="00AF0DC2" w:rsidP="0077260D">
            <w:pPr>
              <w:spacing w:line="360" w:lineRule="auto"/>
              <w:cnfStyle w:val="1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Objetivo del indicador</w:t>
            </w:r>
          </w:p>
        </w:tc>
      </w:tr>
      <w:tr w:rsidR="00AF0DC2" w:rsidRPr="00B620F6" w:rsidTr="001272D0">
        <w:trPr>
          <w:cnfStyle w:val="000000100000"/>
          <w:trHeight w:val="1"/>
          <w:jc w:val="center"/>
        </w:trPr>
        <w:tc>
          <w:tcPr>
            <w:cnfStyle w:val="001000000000"/>
            <w:tcW w:w="1684" w:type="dxa"/>
            <w:shd w:val="clear" w:color="auto" w:fill="auto"/>
            <w:noWrap/>
            <w:vAlign w:val="center"/>
          </w:tcPr>
          <w:p w:rsidR="00AF0DC2" w:rsidRPr="00B620F6" w:rsidRDefault="00AF0DC2" w:rsidP="0077260D">
            <w:pPr>
              <w:spacing w:line="360" w:lineRule="auto"/>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Fin</w:t>
            </w:r>
          </w:p>
        </w:tc>
        <w:tc>
          <w:tcPr>
            <w:tcW w:w="7398" w:type="dxa"/>
            <w:shd w:val="clear" w:color="auto" w:fill="auto"/>
            <w:vAlign w:val="center"/>
          </w:tcPr>
          <w:p w:rsidR="00AF0DC2" w:rsidRPr="00B620F6" w:rsidRDefault="00AF0DC2" w:rsidP="0077260D">
            <w:pPr>
              <w:spacing w:line="360" w:lineRule="auto"/>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Contribuir a dotar a la infraestructura cultural de espacios y servicios dignos y hacer un uso más intensivo de ella mediante acciones para la creación, equipamiento, mantenimiento y remodelación de infraestructura cultural</w:t>
            </w:r>
          </w:p>
        </w:tc>
      </w:tr>
      <w:tr w:rsidR="00AF0DC2" w:rsidRPr="00B620F6" w:rsidTr="001272D0">
        <w:trPr>
          <w:trHeight w:val="1"/>
          <w:jc w:val="center"/>
        </w:trPr>
        <w:tc>
          <w:tcPr>
            <w:cnfStyle w:val="001000000000"/>
            <w:tcW w:w="1684" w:type="dxa"/>
            <w:shd w:val="clear" w:color="auto" w:fill="D9D9D9" w:themeFill="background1" w:themeFillShade="D9"/>
            <w:noWrap/>
            <w:vAlign w:val="center"/>
          </w:tcPr>
          <w:p w:rsidR="00AF0DC2" w:rsidRPr="00B620F6" w:rsidRDefault="00AF0DC2" w:rsidP="0077260D">
            <w:pPr>
              <w:spacing w:line="360" w:lineRule="auto"/>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Propósito</w:t>
            </w:r>
          </w:p>
        </w:tc>
        <w:tc>
          <w:tcPr>
            <w:tcW w:w="7398" w:type="dxa"/>
            <w:shd w:val="clear" w:color="auto" w:fill="D9D9D9" w:themeFill="background1" w:themeFillShade="D9"/>
            <w:vAlign w:val="center"/>
          </w:tcPr>
          <w:p w:rsidR="00AF0DC2" w:rsidRPr="00B620F6" w:rsidRDefault="00AF0DC2" w:rsidP="0077260D">
            <w:pPr>
              <w:spacing w:line="360" w:lineRule="auto"/>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Los gobiernos de las entidades federativas y municipales, organizaciones de la sociedad civil o grupos comunitarios dedicados a la cultura y universidades públicas estatales, cuentan con apoyo para el desarrollo de proyectos culturales.</w:t>
            </w:r>
          </w:p>
        </w:tc>
      </w:tr>
      <w:tr w:rsidR="00AF0DC2" w:rsidRPr="00B620F6" w:rsidTr="001272D0">
        <w:trPr>
          <w:cnfStyle w:val="000000100000"/>
          <w:trHeight w:val="1"/>
          <w:jc w:val="center"/>
        </w:trPr>
        <w:tc>
          <w:tcPr>
            <w:cnfStyle w:val="001000000000"/>
            <w:tcW w:w="1684" w:type="dxa"/>
            <w:shd w:val="clear" w:color="auto" w:fill="auto"/>
            <w:noWrap/>
            <w:hideMark/>
          </w:tcPr>
          <w:p w:rsidR="00AF0DC2" w:rsidRPr="00B620F6" w:rsidRDefault="00AF0DC2" w:rsidP="0077260D">
            <w:pPr>
              <w:rPr>
                <w:rFonts w:ascii="Century Gothic" w:hAnsi="Century Gothic" w:cs="Arial"/>
                <w:sz w:val="24"/>
                <w:szCs w:val="24"/>
              </w:rPr>
            </w:pPr>
            <w:r w:rsidRPr="00B620F6">
              <w:rPr>
                <w:rFonts w:ascii="Century Gothic" w:eastAsia="Times New Roman" w:hAnsi="Century Gothic" w:cs="Arial"/>
                <w:color w:val="000000"/>
                <w:sz w:val="24"/>
                <w:szCs w:val="24"/>
              </w:rPr>
              <w:t>Componente 1</w:t>
            </w:r>
          </w:p>
        </w:tc>
        <w:tc>
          <w:tcPr>
            <w:tcW w:w="7398" w:type="dxa"/>
            <w:shd w:val="clear" w:color="auto" w:fill="auto"/>
            <w:vAlign w:val="center"/>
          </w:tcPr>
          <w:p w:rsidR="00AF0DC2" w:rsidRPr="00B620F6" w:rsidRDefault="00AF0DC2" w:rsidP="0077260D">
            <w:pPr>
              <w:spacing w:line="360" w:lineRule="auto"/>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Bienes muebles e inmuebles históricos y artísticos de propiedad federal intervenidos.</w:t>
            </w:r>
          </w:p>
        </w:tc>
      </w:tr>
      <w:tr w:rsidR="00AF0DC2" w:rsidRPr="00B620F6" w:rsidTr="001272D0">
        <w:trPr>
          <w:trHeight w:val="1"/>
          <w:jc w:val="center"/>
        </w:trPr>
        <w:tc>
          <w:tcPr>
            <w:cnfStyle w:val="001000000000"/>
            <w:tcW w:w="1684" w:type="dxa"/>
            <w:shd w:val="clear" w:color="auto" w:fill="D9D9D9" w:themeFill="background1" w:themeFillShade="D9"/>
            <w:noWrap/>
          </w:tcPr>
          <w:p w:rsidR="00AF0DC2" w:rsidRPr="00B620F6" w:rsidRDefault="00AF0DC2" w:rsidP="0077260D">
            <w:pPr>
              <w:rPr>
                <w:rFonts w:ascii="Century Gothic" w:hAnsi="Century Gothic" w:cs="Arial"/>
                <w:sz w:val="24"/>
                <w:szCs w:val="24"/>
              </w:rPr>
            </w:pPr>
            <w:r w:rsidRPr="00B620F6">
              <w:rPr>
                <w:rFonts w:ascii="Century Gothic" w:eastAsia="Times New Roman" w:hAnsi="Century Gothic" w:cs="Arial"/>
                <w:color w:val="000000"/>
                <w:sz w:val="24"/>
                <w:szCs w:val="24"/>
              </w:rPr>
              <w:t>Componente 2</w:t>
            </w:r>
          </w:p>
        </w:tc>
        <w:tc>
          <w:tcPr>
            <w:tcW w:w="7398" w:type="dxa"/>
            <w:shd w:val="clear" w:color="auto" w:fill="D9D9D9" w:themeFill="background1" w:themeFillShade="D9"/>
            <w:vAlign w:val="center"/>
          </w:tcPr>
          <w:p w:rsidR="00AF0DC2" w:rsidRPr="00B620F6" w:rsidRDefault="00AF0DC2" w:rsidP="0077260D">
            <w:pPr>
              <w:spacing w:line="360" w:lineRule="auto"/>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Recursos otorgados para el desarrollo de proyectos de infraestructura cultural</w:t>
            </w:r>
          </w:p>
        </w:tc>
      </w:tr>
      <w:tr w:rsidR="00AF0DC2" w:rsidRPr="00B620F6" w:rsidTr="001272D0">
        <w:trPr>
          <w:cnfStyle w:val="000000100000"/>
          <w:trHeight w:val="1"/>
          <w:jc w:val="center"/>
        </w:trPr>
        <w:tc>
          <w:tcPr>
            <w:cnfStyle w:val="001000000000"/>
            <w:tcW w:w="1684" w:type="dxa"/>
            <w:shd w:val="clear" w:color="auto" w:fill="auto"/>
            <w:noWrap/>
          </w:tcPr>
          <w:p w:rsidR="00AF0DC2" w:rsidRPr="00B620F6" w:rsidRDefault="00AF0DC2" w:rsidP="0077260D">
            <w:pPr>
              <w:rPr>
                <w:rFonts w:ascii="Century Gothic" w:hAnsi="Century Gothic" w:cs="Arial"/>
                <w:sz w:val="24"/>
                <w:szCs w:val="24"/>
              </w:rPr>
            </w:pPr>
            <w:r w:rsidRPr="00B620F6">
              <w:rPr>
                <w:rFonts w:ascii="Century Gothic" w:eastAsia="Times New Roman" w:hAnsi="Century Gothic" w:cs="Arial"/>
                <w:color w:val="000000"/>
                <w:sz w:val="24"/>
                <w:szCs w:val="24"/>
              </w:rPr>
              <w:t>Componente 3</w:t>
            </w:r>
          </w:p>
        </w:tc>
        <w:tc>
          <w:tcPr>
            <w:tcW w:w="7398" w:type="dxa"/>
            <w:shd w:val="clear" w:color="auto" w:fill="auto"/>
            <w:vAlign w:val="center"/>
          </w:tcPr>
          <w:p w:rsidR="00AF0DC2" w:rsidRPr="00B620F6" w:rsidRDefault="00AF0DC2" w:rsidP="0077260D">
            <w:pPr>
              <w:spacing w:line="360" w:lineRule="auto"/>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Recursos económicos otorgados a festivales artísticos y culturales dictaminados favorablemente.</w:t>
            </w:r>
          </w:p>
        </w:tc>
      </w:tr>
      <w:tr w:rsidR="00AF0DC2" w:rsidRPr="00B620F6" w:rsidTr="001272D0">
        <w:trPr>
          <w:trHeight w:val="1"/>
          <w:jc w:val="center"/>
        </w:trPr>
        <w:tc>
          <w:tcPr>
            <w:cnfStyle w:val="001000000000"/>
            <w:tcW w:w="1684" w:type="dxa"/>
            <w:shd w:val="clear" w:color="auto" w:fill="D9D9D9" w:themeFill="background1" w:themeFillShade="D9"/>
            <w:noWrap/>
          </w:tcPr>
          <w:p w:rsidR="00AF0DC2" w:rsidRPr="00B620F6" w:rsidRDefault="00AF0DC2" w:rsidP="0077260D">
            <w:pPr>
              <w:rPr>
                <w:rFonts w:ascii="Century Gothic" w:hAnsi="Century Gothic" w:cs="Arial"/>
                <w:sz w:val="24"/>
                <w:szCs w:val="24"/>
              </w:rPr>
            </w:pPr>
            <w:r w:rsidRPr="00B620F6">
              <w:rPr>
                <w:rFonts w:ascii="Century Gothic" w:eastAsia="Times New Roman" w:hAnsi="Century Gothic" w:cs="Arial"/>
                <w:color w:val="000000"/>
                <w:sz w:val="24"/>
                <w:szCs w:val="24"/>
              </w:rPr>
              <w:t>Componente 4</w:t>
            </w:r>
          </w:p>
        </w:tc>
        <w:tc>
          <w:tcPr>
            <w:tcW w:w="7398" w:type="dxa"/>
            <w:shd w:val="clear" w:color="auto" w:fill="D9D9D9" w:themeFill="background1" w:themeFillShade="D9"/>
            <w:vAlign w:val="center"/>
          </w:tcPr>
          <w:p w:rsidR="00AF0DC2" w:rsidRPr="00B620F6" w:rsidRDefault="00AF0DC2" w:rsidP="0077260D">
            <w:pPr>
              <w:spacing w:line="360" w:lineRule="auto"/>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Recursos financieros distribuidos entre las Entidades Federativos.</w:t>
            </w:r>
          </w:p>
        </w:tc>
      </w:tr>
      <w:tr w:rsidR="00AF0DC2" w:rsidRPr="00B620F6" w:rsidTr="001272D0">
        <w:trPr>
          <w:cnfStyle w:val="000000100000"/>
          <w:trHeight w:val="1"/>
          <w:jc w:val="center"/>
        </w:trPr>
        <w:tc>
          <w:tcPr>
            <w:cnfStyle w:val="001000000000"/>
            <w:tcW w:w="1684" w:type="dxa"/>
            <w:shd w:val="clear" w:color="auto" w:fill="auto"/>
            <w:noWrap/>
          </w:tcPr>
          <w:p w:rsidR="00AF0DC2" w:rsidRPr="00B620F6" w:rsidRDefault="00AF0DC2" w:rsidP="0077260D">
            <w:pPr>
              <w:rPr>
                <w:rFonts w:ascii="Century Gothic" w:hAnsi="Century Gothic" w:cs="Arial"/>
                <w:sz w:val="24"/>
                <w:szCs w:val="24"/>
              </w:rPr>
            </w:pPr>
            <w:r w:rsidRPr="00B620F6">
              <w:rPr>
                <w:rFonts w:ascii="Century Gothic" w:eastAsia="Times New Roman" w:hAnsi="Century Gothic" w:cs="Arial"/>
                <w:color w:val="000000"/>
                <w:sz w:val="24"/>
                <w:szCs w:val="24"/>
              </w:rPr>
              <w:t>Componente 5</w:t>
            </w:r>
          </w:p>
        </w:tc>
        <w:tc>
          <w:tcPr>
            <w:tcW w:w="7398" w:type="dxa"/>
            <w:shd w:val="clear" w:color="auto" w:fill="auto"/>
            <w:vAlign w:val="center"/>
          </w:tcPr>
          <w:p w:rsidR="00AF0DC2" w:rsidRPr="00B620F6" w:rsidRDefault="00AF0DC2" w:rsidP="0077260D">
            <w:pPr>
              <w:spacing w:line="360" w:lineRule="auto"/>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Ciudades Mexicanas declaradas Patrimonio Mundial de la Humanidad, son apoyadas con recursos económicos otorgadas a través del Fondo Nacional para la Cultura y las Artes para el desarrollo de proyectos. </w:t>
            </w:r>
          </w:p>
        </w:tc>
      </w:tr>
      <w:tr w:rsidR="00AF0DC2" w:rsidRPr="00B620F6" w:rsidTr="001272D0">
        <w:trPr>
          <w:trHeight w:val="423"/>
          <w:jc w:val="center"/>
        </w:trPr>
        <w:tc>
          <w:tcPr>
            <w:cnfStyle w:val="001000000000"/>
            <w:tcW w:w="1684" w:type="dxa"/>
            <w:shd w:val="clear" w:color="auto" w:fill="D9D9D9" w:themeFill="background1" w:themeFillShade="D9"/>
            <w:noWrap/>
          </w:tcPr>
          <w:p w:rsidR="00AF0DC2" w:rsidRPr="00B620F6" w:rsidRDefault="00AF0DC2" w:rsidP="0077260D">
            <w:pPr>
              <w:rPr>
                <w:rFonts w:ascii="Century Gothic" w:hAnsi="Century Gothic" w:cs="Arial"/>
                <w:sz w:val="24"/>
                <w:szCs w:val="24"/>
              </w:rPr>
            </w:pPr>
            <w:r w:rsidRPr="00B620F6">
              <w:rPr>
                <w:rFonts w:ascii="Century Gothic" w:eastAsia="Times New Roman" w:hAnsi="Century Gothic" w:cs="Arial"/>
                <w:color w:val="000000"/>
                <w:sz w:val="24"/>
                <w:szCs w:val="24"/>
              </w:rPr>
              <w:t>Componente 6</w:t>
            </w:r>
          </w:p>
        </w:tc>
        <w:tc>
          <w:tcPr>
            <w:tcW w:w="7398" w:type="dxa"/>
            <w:shd w:val="clear" w:color="auto" w:fill="D9D9D9" w:themeFill="background1" w:themeFillShade="D9"/>
            <w:vAlign w:val="center"/>
          </w:tcPr>
          <w:p w:rsidR="00AF0DC2" w:rsidRPr="00B620F6" w:rsidRDefault="00AF0DC2" w:rsidP="0077260D">
            <w:pPr>
              <w:spacing w:line="360" w:lineRule="auto"/>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Financiamiento otorgado para realizar proyectos culturales comunitarios a grupos comunitarios de portadoras y portadores de cultura popular.</w:t>
            </w:r>
          </w:p>
        </w:tc>
      </w:tr>
      <w:tr w:rsidR="00AF0DC2" w:rsidRPr="00B620F6" w:rsidTr="001272D0">
        <w:trPr>
          <w:cnfStyle w:val="000000100000"/>
          <w:trHeight w:val="1"/>
          <w:jc w:val="center"/>
        </w:trPr>
        <w:tc>
          <w:tcPr>
            <w:cnfStyle w:val="001000000000"/>
            <w:tcW w:w="1684" w:type="dxa"/>
            <w:shd w:val="clear" w:color="auto" w:fill="FFFFFF" w:themeFill="background1"/>
            <w:noWrap/>
            <w:vAlign w:val="center"/>
            <w:hideMark/>
          </w:tcPr>
          <w:p w:rsidR="00AF0DC2" w:rsidRPr="00B620F6" w:rsidRDefault="00AF0DC2" w:rsidP="0077260D">
            <w:pPr>
              <w:spacing w:line="360" w:lineRule="auto"/>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 1</w:t>
            </w:r>
          </w:p>
        </w:tc>
        <w:tc>
          <w:tcPr>
            <w:tcW w:w="7398" w:type="dxa"/>
            <w:shd w:val="clear" w:color="auto" w:fill="FFFFFF" w:themeFill="background1"/>
            <w:vAlign w:val="center"/>
          </w:tcPr>
          <w:p w:rsidR="00AF0DC2" w:rsidRPr="00B620F6" w:rsidRDefault="00AF0DC2" w:rsidP="0077260D">
            <w:pPr>
              <w:spacing w:line="360" w:lineRule="auto"/>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Recepción de proyectos completos e incompletos</w:t>
            </w:r>
          </w:p>
        </w:tc>
      </w:tr>
      <w:tr w:rsidR="00AF0DC2" w:rsidRPr="00B620F6" w:rsidTr="001272D0">
        <w:trPr>
          <w:trHeight w:val="1"/>
          <w:jc w:val="center"/>
        </w:trPr>
        <w:tc>
          <w:tcPr>
            <w:cnfStyle w:val="001000000000"/>
            <w:tcW w:w="1684" w:type="dxa"/>
            <w:shd w:val="clear" w:color="auto" w:fill="D9D9D9" w:themeFill="background1" w:themeFillShade="D9"/>
            <w:noWrap/>
          </w:tcPr>
          <w:p w:rsidR="00AF0DC2" w:rsidRPr="00B620F6" w:rsidRDefault="00AF0DC2" w:rsidP="0077260D">
            <w:pPr>
              <w:rPr>
                <w:rFonts w:ascii="Century Gothic" w:hAnsi="Century Gothic" w:cs="Arial"/>
                <w:sz w:val="24"/>
                <w:szCs w:val="24"/>
              </w:rPr>
            </w:pPr>
            <w:r w:rsidRPr="00B620F6">
              <w:rPr>
                <w:rFonts w:ascii="Century Gothic" w:eastAsia="Times New Roman" w:hAnsi="Century Gothic" w:cs="Arial"/>
                <w:color w:val="000000"/>
                <w:sz w:val="24"/>
                <w:szCs w:val="24"/>
              </w:rPr>
              <w:lastRenderedPageBreak/>
              <w:t>Actividad 2</w:t>
            </w:r>
          </w:p>
        </w:tc>
        <w:tc>
          <w:tcPr>
            <w:tcW w:w="7398" w:type="dxa"/>
            <w:shd w:val="clear" w:color="auto" w:fill="D9D9D9" w:themeFill="background1" w:themeFillShade="D9"/>
            <w:vAlign w:val="center"/>
          </w:tcPr>
          <w:p w:rsidR="00AF0DC2" w:rsidRPr="00B620F6" w:rsidRDefault="00AF0DC2" w:rsidP="0077260D">
            <w:pPr>
              <w:spacing w:line="360" w:lineRule="auto"/>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Selección y aprobación de proyectos</w:t>
            </w:r>
          </w:p>
        </w:tc>
      </w:tr>
      <w:tr w:rsidR="00AF0DC2" w:rsidRPr="00B620F6" w:rsidTr="001272D0">
        <w:trPr>
          <w:cnfStyle w:val="000000100000"/>
          <w:trHeight w:val="1"/>
          <w:jc w:val="center"/>
        </w:trPr>
        <w:tc>
          <w:tcPr>
            <w:cnfStyle w:val="001000000000"/>
            <w:tcW w:w="1684" w:type="dxa"/>
            <w:shd w:val="clear" w:color="auto" w:fill="FFFFFF" w:themeFill="background1"/>
            <w:noWrap/>
          </w:tcPr>
          <w:p w:rsidR="00AF0DC2" w:rsidRPr="00B620F6" w:rsidRDefault="00AF0DC2" w:rsidP="0077260D">
            <w:pPr>
              <w:rPr>
                <w:rFonts w:ascii="Century Gothic" w:hAnsi="Century Gothic" w:cs="Arial"/>
                <w:sz w:val="24"/>
                <w:szCs w:val="24"/>
              </w:rPr>
            </w:pPr>
            <w:r w:rsidRPr="00B620F6">
              <w:rPr>
                <w:rFonts w:ascii="Century Gothic" w:eastAsia="Times New Roman" w:hAnsi="Century Gothic" w:cs="Arial"/>
                <w:color w:val="000000"/>
                <w:sz w:val="24"/>
                <w:szCs w:val="24"/>
              </w:rPr>
              <w:t>Actividad 3</w:t>
            </w:r>
          </w:p>
        </w:tc>
        <w:tc>
          <w:tcPr>
            <w:tcW w:w="7398" w:type="dxa"/>
            <w:shd w:val="clear" w:color="auto" w:fill="FFFFFF" w:themeFill="background1"/>
            <w:vAlign w:val="center"/>
          </w:tcPr>
          <w:p w:rsidR="00AF0DC2" w:rsidRPr="00B620F6" w:rsidRDefault="00AF0DC2" w:rsidP="0077260D">
            <w:pPr>
              <w:spacing w:line="360" w:lineRule="auto"/>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Verificación y seguimiento de la ejecución de los trabajos de obra, por medio de la entrega del informe de avance.</w:t>
            </w:r>
          </w:p>
        </w:tc>
      </w:tr>
      <w:tr w:rsidR="00AF0DC2" w:rsidRPr="00B620F6" w:rsidTr="001272D0">
        <w:trPr>
          <w:trHeight w:val="1"/>
          <w:jc w:val="center"/>
        </w:trPr>
        <w:tc>
          <w:tcPr>
            <w:cnfStyle w:val="001000000000"/>
            <w:tcW w:w="1684" w:type="dxa"/>
            <w:shd w:val="clear" w:color="auto" w:fill="D9D9D9" w:themeFill="background1" w:themeFillShade="D9"/>
            <w:noWrap/>
          </w:tcPr>
          <w:p w:rsidR="00AF0DC2" w:rsidRPr="00B620F6" w:rsidRDefault="00AF0DC2" w:rsidP="0077260D">
            <w:pPr>
              <w:rPr>
                <w:rFonts w:ascii="Century Gothic" w:hAnsi="Century Gothic" w:cs="Arial"/>
                <w:sz w:val="24"/>
                <w:szCs w:val="24"/>
              </w:rPr>
            </w:pPr>
            <w:r w:rsidRPr="00B620F6">
              <w:rPr>
                <w:rFonts w:ascii="Century Gothic" w:eastAsia="Times New Roman" w:hAnsi="Century Gothic" w:cs="Arial"/>
                <w:color w:val="000000"/>
                <w:sz w:val="24"/>
                <w:szCs w:val="24"/>
              </w:rPr>
              <w:t>Actividad 4</w:t>
            </w:r>
          </w:p>
        </w:tc>
        <w:tc>
          <w:tcPr>
            <w:tcW w:w="7398" w:type="dxa"/>
            <w:shd w:val="clear" w:color="auto" w:fill="D9D9D9" w:themeFill="background1" w:themeFillShade="D9"/>
            <w:vAlign w:val="center"/>
          </w:tcPr>
          <w:p w:rsidR="00AF0DC2" w:rsidRPr="00B620F6" w:rsidRDefault="00AF0DC2" w:rsidP="0077260D">
            <w:pPr>
              <w:spacing w:line="360" w:lineRule="auto"/>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Dictaminación favorable de proyectos de infraestructura cultural. </w:t>
            </w:r>
          </w:p>
        </w:tc>
      </w:tr>
      <w:tr w:rsidR="00AF0DC2" w:rsidRPr="00B620F6" w:rsidTr="001272D0">
        <w:trPr>
          <w:cnfStyle w:val="000000100000"/>
          <w:trHeight w:val="1"/>
          <w:jc w:val="center"/>
        </w:trPr>
        <w:tc>
          <w:tcPr>
            <w:cnfStyle w:val="001000000000"/>
            <w:tcW w:w="1684" w:type="dxa"/>
            <w:shd w:val="clear" w:color="auto" w:fill="FFFFFF" w:themeFill="background1"/>
            <w:noWrap/>
          </w:tcPr>
          <w:p w:rsidR="00AF0DC2" w:rsidRPr="00B620F6" w:rsidRDefault="00AF0DC2" w:rsidP="0077260D">
            <w:pPr>
              <w:rPr>
                <w:rFonts w:ascii="Century Gothic" w:hAnsi="Century Gothic" w:cs="Arial"/>
                <w:sz w:val="24"/>
                <w:szCs w:val="24"/>
              </w:rPr>
            </w:pPr>
            <w:r w:rsidRPr="00B620F6">
              <w:rPr>
                <w:rFonts w:ascii="Century Gothic" w:eastAsia="Times New Roman" w:hAnsi="Century Gothic" w:cs="Arial"/>
                <w:color w:val="000000"/>
                <w:sz w:val="24"/>
                <w:szCs w:val="24"/>
              </w:rPr>
              <w:t xml:space="preserve">Actividad 5 </w:t>
            </w:r>
          </w:p>
        </w:tc>
        <w:tc>
          <w:tcPr>
            <w:tcW w:w="7398" w:type="dxa"/>
            <w:shd w:val="clear" w:color="auto" w:fill="FFFFFF" w:themeFill="background1"/>
            <w:vAlign w:val="center"/>
          </w:tcPr>
          <w:p w:rsidR="00AF0DC2" w:rsidRPr="00B620F6" w:rsidRDefault="00AF0DC2" w:rsidP="0077260D">
            <w:pPr>
              <w:spacing w:line="360" w:lineRule="auto"/>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Revisión y validación de proyectos</w:t>
            </w:r>
          </w:p>
        </w:tc>
      </w:tr>
      <w:tr w:rsidR="00AF0DC2" w:rsidRPr="00B620F6" w:rsidTr="001272D0">
        <w:trPr>
          <w:trHeight w:val="1"/>
          <w:jc w:val="center"/>
        </w:trPr>
        <w:tc>
          <w:tcPr>
            <w:cnfStyle w:val="001000000000"/>
            <w:tcW w:w="1684" w:type="dxa"/>
            <w:shd w:val="clear" w:color="auto" w:fill="D9D9D9" w:themeFill="background1" w:themeFillShade="D9"/>
            <w:noWrap/>
          </w:tcPr>
          <w:p w:rsidR="00AF0DC2" w:rsidRPr="00B620F6" w:rsidRDefault="00AF0DC2" w:rsidP="0077260D">
            <w:pPr>
              <w:rPr>
                <w:rFonts w:ascii="Century Gothic" w:hAnsi="Century Gothic" w:cs="Arial"/>
                <w:sz w:val="24"/>
                <w:szCs w:val="24"/>
              </w:rPr>
            </w:pPr>
            <w:r w:rsidRPr="00B620F6">
              <w:rPr>
                <w:rFonts w:ascii="Century Gothic" w:eastAsia="Times New Roman" w:hAnsi="Century Gothic" w:cs="Arial"/>
                <w:color w:val="000000"/>
                <w:sz w:val="24"/>
                <w:szCs w:val="24"/>
              </w:rPr>
              <w:t>Actividad 6</w:t>
            </w:r>
          </w:p>
        </w:tc>
        <w:tc>
          <w:tcPr>
            <w:tcW w:w="7398" w:type="dxa"/>
            <w:shd w:val="clear" w:color="auto" w:fill="D9D9D9" w:themeFill="background1" w:themeFillShade="D9"/>
            <w:vAlign w:val="center"/>
          </w:tcPr>
          <w:p w:rsidR="00AF0DC2" w:rsidRPr="00B620F6" w:rsidRDefault="00AF0DC2" w:rsidP="0077260D">
            <w:pPr>
              <w:spacing w:line="360" w:lineRule="auto"/>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Evaluación de los proyectos presentados por las Ciudades Mexicanas del Patrimonio Mundial de la Humanidad para verificar si cumplen con los requisitos planteados en los lineamientos de operación para su dictaminación favorable. </w:t>
            </w:r>
          </w:p>
        </w:tc>
      </w:tr>
      <w:tr w:rsidR="00AF0DC2" w:rsidRPr="00B620F6" w:rsidTr="001272D0">
        <w:trPr>
          <w:cnfStyle w:val="000000100000"/>
          <w:trHeight w:val="1"/>
          <w:jc w:val="center"/>
        </w:trPr>
        <w:tc>
          <w:tcPr>
            <w:cnfStyle w:val="001000000000"/>
            <w:tcW w:w="1684" w:type="dxa"/>
            <w:shd w:val="clear" w:color="auto" w:fill="FFFFFF" w:themeFill="background1"/>
            <w:noWrap/>
          </w:tcPr>
          <w:p w:rsidR="00AF0DC2" w:rsidRPr="00B620F6" w:rsidRDefault="00AF0DC2" w:rsidP="0077260D">
            <w:pPr>
              <w:rPr>
                <w:rFonts w:ascii="Century Gothic" w:hAnsi="Century Gothic" w:cs="Arial"/>
                <w:sz w:val="24"/>
                <w:szCs w:val="24"/>
              </w:rPr>
            </w:pPr>
            <w:r w:rsidRPr="00B620F6">
              <w:rPr>
                <w:rFonts w:ascii="Century Gothic" w:eastAsia="Times New Roman" w:hAnsi="Century Gothic" w:cs="Arial"/>
                <w:color w:val="000000"/>
                <w:sz w:val="24"/>
                <w:szCs w:val="24"/>
              </w:rPr>
              <w:t xml:space="preserve">Actividad 7 </w:t>
            </w:r>
          </w:p>
        </w:tc>
        <w:tc>
          <w:tcPr>
            <w:tcW w:w="7398" w:type="dxa"/>
            <w:shd w:val="clear" w:color="auto" w:fill="FFFFFF" w:themeFill="background1"/>
            <w:vAlign w:val="center"/>
          </w:tcPr>
          <w:p w:rsidR="00AF0DC2" w:rsidRPr="00B620F6" w:rsidRDefault="00AF0DC2" w:rsidP="0077260D">
            <w:pPr>
              <w:spacing w:line="360" w:lineRule="auto"/>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Dictaminación de los proyectos presentados por las Ciudades Mexicanas del Patrimonio Mundial de la Humanidad por parte del Consejo Directivo del Programa de Ciudades Mexicanas Patrimonio Mundial.</w:t>
            </w:r>
          </w:p>
        </w:tc>
      </w:tr>
      <w:tr w:rsidR="00AF0DC2" w:rsidRPr="00B620F6" w:rsidTr="001272D0">
        <w:trPr>
          <w:trHeight w:val="1"/>
          <w:jc w:val="center"/>
        </w:trPr>
        <w:tc>
          <w:tcPr>
            <w:cnfStyle w:val="001000000000"/>
            <w:tcW w:w="1684" w:type="dxa"/>
            <w:shd w:val="clear" w:color="auto" w:fill="D9D9D9" w:themeFill="background1" w:themeFillShade="D9"/>
            <w:noWrap/>
          </w:tcPr>
          <w:p w:rsidR="00AF0DC2" w:rsidRPr="00B620F6" w:rsidRDefault="00AF0DC2" w:rsidP="0077260D">
            <w:pPr>
              <w:rPr>
                <w:rFonts w:ascii="Century Gothic" w:hAnsi="Century Gothic" w:cs="Arial"/>
                <w:sz w:val="24"/>
                <w:szCs w:val="24"/>
              </w:rPr>
            </w:pPr>
            <w:r w:rsidRPr="00B620F6">
              <w:rPr>
                <w:rFonts w:ascii="Century Gothic" w:eastAsia="Times New Roman" w:hAnsi="Century Gothic" w:cs="Arial"/>
                <w:color w:val="000000"/>
                <w:sz w:val="24"/>
                <w:szCs w:val="24"/>
              </w:rPr>
              <w:t xml:space="preserve">Actividad 8 </w:t>
            </w:r>
          </w:p>
        </w:tc>
        <w:tc>
          <w:tcPr>
            <w:tcW w:w="7398" w:type="dxa"/>
            <w:shd w:val="clear" w:color="auto" w:fill="D9D9D9" w:themeFill="background1" w:themeFillShade="D9"/>
            <w:vAlign w:val="center"/>
          </w:tcPr>
          <w:p w:rsidR="00AF0DC2" w:rsidRPr="00B620F6" w:rsidRDefault="00AF0DC2" w:rsidP="0077260D">
            <w:pPr>
              <w:spacing w:line="360" w:lineRule="auto"/>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Promoción de proyectos culturales sobre Patrimonio Cultural en Riesgo, en la modalidad de Apoyo a las Culturas Municipales y Comunitarias. (PACMYC) </w:t>
            </w:r>
          </w:p>
        </w:tc>
      </w:tr>
      <w:tr w:rsidR="00AF0DC2" w:rsidRPr="00B620F6" w:rsidTr="001272D0">
        <w:trPr>
          <w:cnfStyle w:val="000000100000"/>
          <w:trHeight w:val="1"/>
          <w:jc w:val="center"/>
        </w:trPr>
        <w:tc>
          <w:tcPr>
            <w:cnfStyle w:val="001000000000"/>
            <w:tcW w:w="1684" w:type="dxa"/>
            <w:shd w:val="clear" w:color="auto" w:fill="FFFFFF" w:themeFill="background1"/>
            <w:noWrap/>
          </w:tcPr>
          <w:p w:rsidR="00AF0DC2" w:rsidRPr="00B620F6" w:rsidRDefault="00AF0DC2" w:rsidP="0077260D">
            <w:pPr>
              <w:rPr>
                <w:rFonts w:ascii="Century Gothic" w:hAnsi="Century Gothic" w:cs="Arial"/>
                <w:sz w:val="24"/>
                <w:szCs w:val="24"/>
              </w:rPr>
            </w:pPr>
            <w:r w:rsidRPr="00B620F6">
              <w:rPr>
                <w:rFonts w:ascii="Century Gothic" w:eastAsia="Times New Roman" w:hAnsi="Century Gothic" w:cs="Arial"/>
                <w:color w:val="000000"/>
                <w:sz w:val="24"/>
                <w:szCs w:val="24"/>
              </w:rPr>
              <w:t xml:space="preserve">Actividad 9 </w:t>
            </w:r>
          </w:p>
        </w:tc>
        <w:tc>
          <w:tcPr>
            <w:tcW w:w="7398" w:type="dxa"/>
            <w:shd w:val="clear" w:color="auto" w:fill="FFFFFF" w:themeFill="background1"/>
            <w:vAlign w:val="center"/>
          </w:tcPr>
          <w:p w:rsidR="00AF0DC2" w:rsidRPr="00B620F6" w:rsidRDefault="00AF0DC2" w:rsidP="0077260D">
            <w:pPr>
              <w:spacing w:line="360" w:lineRule="auto"/>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Difusión de la convocatoria de la modalidad de Apoyo a las Culturas Municipales y Comunitarias (PACMYC).</w:t>
            </w:r>
          </w:p>
        </w:tc>
      </w:tr>
      <w:tr w:rsidR="00AF0DC2" w:rsidRPr="00B620F6" w:rsidTr="001272D0">
        <w:trPr>
          <w:trHeight w:val="1"/>
          <w:jc w:val="center"/>
        </w:trPr>
        <w:tc>
          <w:tcPr>
            <w:cnfStyle w:val="001000000000"/>
            <w:tcW w:w="1684" w:type="dxa"/>
            <w:shd w:val="clear" w:color="auto" w:fill="D9D9D9" w:themeFill="background1" w:themeFillShade="D9"/>
            <w:noWrap/>
            <w:vAlign w:val="center"/>
          </w:tcPr>
          <w:p w:rsidR="00AF0DC2" w:rsidRPr="00B620F6" w:rsidRDefault="00AF0DC2" w:rsidP="0077260D">
            <w:pPr>
              <w:spacing w:line="360" w:lineRule="auto"/>
              <w:rPr>
                <w:rFonts w:ascii="Century Gothic" w:eastAsia="Times New Roman" w:hAnsi="Century Gothic" w:cs="Arial"/>
                <w:color w:val="000000"/>
                <w:sz w:val="24"/>
                <w:szCs w:val="24"/>
              </w:rPr>
            </w:pPr>
          </w:p>
        </w:tc>
        <w:tc>
          <w:tcPr>
            <w:tcW w:w="7398" w:type="dxa"/>
            <w:shd w:val="clear" w:color="auto" w:fill="D9D9D9" w:themeFill="background1" w:themeFillShade="D9"/>
            <w:vAlign w:val="center"/>
          </w:tcPr>
          <w:p w:rsidR="00AF0DC2" w:rsidRPr="00B620F6" w:rsidRDefault="00AF0DC2" w:rsidP="0077260D">
            <w:pPr>
              <w:spacing w:line="360" w:lineRule="auto"/>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Gestión de las aportaciones realizadas por instancias no federales a la modalidad de apoyo a las Culturas Municipales y Comunitarias (PACMYC) </w:t>
            </w:r>
          </w:p>
        </w:tc>
      </w:tr>
    </w:tbl>
    <w:p w:rsidR="00AF0DC2" w:rsidRPr="00B620F6" w:rsidRDefault="00AF0DC2" w:rsidP="00EF31DD">
      <w:pPr>
        <w:autoSpaceDE w:val="0"/>
        <w:autoSpaceDN w:val="0"/>
        <w:adjustRightInd w:val="0"/>
        <w:spacing w:after="0"/>
        <w:ind w:firstLine="708"/>
        <w:jc w:val="both"/>
        <w:rPr>
          <w:rFonts w:ascii="Century Gothic" w:hAnsi="Century Gothic" w:cs="Arial"/>
          <w:b/>
          <w:sz w:val="24"/>
          <w:szCs w:val="24"/>
        </w:rPr>
      </w:pPr>
    </w:p>
    <w:p w:rsidR="00AF0DC2" w:rsidRPr="00B620F6" w:rsidRDefault="00AF0DC2" w:rsidP="00EF31DD">
      <w:pPr>
        <w:autoSpaceDE w:val="0"/>
        <w:autoSpaceDN w:val="0"/>
        <w:adjustRightInd w:val="0"/>
        <w:spacing w:after="0"/>
        <w:ind w:firstLine="708"/>
        <w:jc w:val="both"/>
        <w:rPr>
          <w:rFonts w:ascii="Century Gothic" w:hAnsi="Century Gothic" w:cs="Arial"/>
          <w:sz w:val="24"/>
          <w:szCs w:val="24"/>
        </w:rPr>
      </w:pPr>
      <w:r w:rsidRPr="00B620F6">
        <w:rPr>
          <w:rFonts w:ascii="Century Gothic" w:hAnsi="Century Gothic" w:cs="Arial"/>
          <w:sz w:val="24"/>
          <w:szCs w:val="24"/>
        </w:rPr>
        <w:t>Lo que genera los siguientes indicadores:</w:t>
      </w:r>
    </w:p>
    <w:p w:rsidR="004E491B" w:rsidRPr="00B620F6" w:rsidRDefault="004E491B" w:rsidP="00EF31DD">
      <w:pPr>
        <w:autoSpaceDE w:val="0"/>
        <w:autoSpaceDN w:val="0"/>
        <w:adjustRightInd w:val="0"/>
        <w:spacing w:after="0"/>
        <w:ind w:firstLine="708"/>
        <w:jc w:val="both"/>
        <w:rPr>
          <w:rFonts w:ascii="Century Gothic" w:hAnsi="Century Gothic" w:cs="Arial"/>
          <w:b/>
          <w:sz w:val="24"/>
          <w:szCs w:val="24"/>
        </w:rPr>
      </w:pPr>
    </w:p>
    <w:tbl>
      <w:tblPr>
        <w:tblStyle w:val="Sombreadoclaro"/>
        <w:tblW w:w="9054" w:type="dxa"/>
        <w:jc w:val="center"/>
        <w:tblLayout w:type="fixed"/>
        <w:tblLook w:val="04A0"/>
      </w:tblPr>
      <w:tblGrid>
        <w:gridCol w:w="1268"/>
        <w:gridCol w:w="2271"/>
        <w:gridCol w:w="1138"/>
        <w:gridCol w:w="1177"/>
        <w:gridCol w:w="1294"/>
        <w:gridCol w:w="953"/>
        <w:gridCol w:w="953"/>
      </w:tblGrid>
      <w:tr w:rsidR="00AF0DC2" w:rsidRPr="00B620F6" w:rsidTr="001272D0">
        <w:trPr>
          <w:cnfStyle w:val="100000000000"/>
          <w:trHeight w:val="1"/>
          <w:jc w:val="center"/>
        </w:trPr>
        <w:tc>
          <w:tcPr>
            <w:cnfStyle w:val="001000000000"/>
            <w:tcW w:w="1268" w:type="dxa"/>
            <w:noWrap/>
            <w:vAlign w:val="center"/>
            <w:hideMark/>
          </w:tcPr>
          <w:p w:rsidR="00AF0DC2" w:rsidRPr="00B620F6" w:rsidRDefault="00AF0DC2" w:rsidP="0077260D">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NIVEL </w:t>
            </w:r>
          </w:p>
        </w:tc>
        <w:tc>
          <w:tcPr>
            <w:tcW w:w="2271" w:type="dxa"/>
            <w:noWrap/>
            <w:vAlign w:val="center"/>
            <w:hideMark/>
          </w:tcPr>
          <w:p w:rsidR="00AF0DC2" w:rsidRPr="00B620F6" w:rsidRDefault="00AF0DC2" w:rsidP="0077260D">
            <w:pPr>
              <w:jc w:val="both"/>
              <w:cnfStyle w:val="1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NOMBRE DEL INDICADOR</w:t>
            </w:r>
          </w:p>
        </w:tc>
        <w:tc>
          <w:tcPr>
            <w:tcW w:w="1138" w:type="dxa"/>
            <w:vAlign w:val="center"/>
          </w:tcPr>
          <w:p w:rsidR="00AF0DC2" w:rsidRPr="00B620F6" w:rsidRDefault="00AF0DC2" w:rsidP="0077260D">
            <w:pPr>
              <w:jc w:val="center"/>
              <w:cnfStyle w:val="1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TIPO DEL INDICADOR</w:t>
            </w:r>
          </w:p>
        </w:tc>
        <w:tc>
          <w:tcPr>
            <w:tcW w:w="1177" w:type="dxa"/>
            <w:noWrap/>
            <w:vAlign w:val="center"/>
            <w:hideMark/>
          </w:tcPr>
          <w:p w:rsidR="00AF0DC2" w:rsidRPr="00B620F6" w:rsidRDefault="00AF0DC2" w:rsidP="0077260D">
            <w:pPr>
              <w:jc w:val="center"/>
              <w:cnfStyle w:val="1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DIMENSIÓN</w:t>
            </w:r>
          </w:p>
        </w:tc>
        <w:tc>
          <w:tcPr>
            <w:tcW w:w="1294" w:type="dxa"/>
            <w:noWrap/>
            <w:vAlign w:val="center"/>
            <w:hideMark/>
          </w:tcPr>
          <w:p w:rsidR="00AF0DC2" w:rsidRPr="00B620F6" w:rsidRDefault="00AF0DC2" w:rsidP="0077260D">
            <w:pPr>
              <w:jc w:val="center"/>
              <w:cnfStyle w:val="1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META APROBADA</w:t>
            </w:r>
          </w:p>
        </w:tc>
        <w:tc>
          <w:tcPr>
            <w:tcW w:w="953" w:type="dxa"/>
          </w:tcPr>
          <w:p w:rsidR="00AF0DC2" w:rsidRPr="00B620F6" w:rsidRDefault="00AF0DC2" w:rsidP="0077260D">
            <w:pPr>
              <w:jc w:val="center"/>
              <w:cnfStyle w:val="1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META MODIFICADA</w:t>
            </w:r>
          </w:p>
        </w:tc>
        <w:tc>
          <w:tcPr>
            <w:tcW w:w="953" w:type="dxa"/>
          </w:tcPr>
          <w:p w:rsidR="00AF0DC2" w:rsidRPr="00B620F6" w:rsidRDefault="00415A84" w:rsidP="00415A84">
            <w:pPr>
              <w:jc w:val="center"/>
              <w:cnfStyle w:val="1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RESULTADO</w:t>
            </w:r>
          </w:p>
        </w:tc>
      </w:tr>
      <w:tr w:rsidR="00AF0DC2" w:rsidRPr="00B620F6" w:rsidTr="001272D0">
        <w:trPr>
          <w:cnfStyle w:val="000000100000"/>
          <w:trHeight w:val="1"/>
          <w:jc w:val="center"/>
        </w:trPr>
        <w:tc>
          <w:tcPr>
            <w:cnfStyle w:val="001000000000"/>
            <w:tcW w:w="1268" w:type="dxa"/>
            <w:shd w:val="clear" w:color="auto" w:fill="auto"/>
            <w:noWrap/>
            <w:vAlign w:val="center"/>
          </w:tcPr>
          <w:p w:rsidR="00AF0DC2" w:rsidRPr="00B620F6" w:rsidRDefault="00AF0DC2" w:rsidP="0077260D">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Fin</w:t>
            </w:r>
          </w:p>
        </w:tc>
        <w:tc>
          <w:tcPr>
            <w:tcW w:w="2271" w:type="dxa"/>
            <w:shd w:val="clear" w:color="auto" w:fill="auto"/>
            <w:vAlign w:val="center"/>
          </w:tcPr>
          <w:p w:rsidR="00AF0DC2" w:rsidRPr="00B620F6" w:rsidRDefault="00AF0DC2" w:rsidP="0077260D">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Porcentaje de población beneficiaria de </w:t>
            </w:r>
            <w:r w:rsidRPr="00B620F6">
              <w:rPr>
                <w:rFonts w:ascii="Century Gothic" w:eastAsia="Times New Roman" w:hAnsi="Century Gothic" w:cs="Arial"/>
                <w:color w:val="000000"/>
                <w:sz w:val="24"/>
                <w:szCs w:val="24"/>
              </w:rPr>
              <w:lastRenderedPageBreak/>
              <w:t>las actividades artísticas y culturales.</w:t>
            </w:r>
          </w:p>
        </w:tc>
        <w:tc>
          <w:tcPr>
            <w:tcW w:w="1138"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lastRenderedPageBreak/>
              <w:t>Estratégico</w:t>
            </w:r>
          </w:p>
        </w:tc>
        <w:tc>
          <w:tcPr>
            <w:tcW w:w="1177" w:type="dxa"/>
            <w:shd w:val="clear" w:color="auto" w:fill="auto"/>
            <w:noWrap/>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28.04</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20.34</w:t>
            </w:r>
          </w:p>
        </w:tc>
      </w:tr>
      <w:tr w:rsidR="00AF0DC2" w:rsidRPr="00B620F6" w:rsidTr="001272D0">
        <w:trPr>
          <w:trHeight w:val="1"/>
          <w:jc w:val="center"/>
        </w:trPr>
        <w:tc>
          <w:tcPr>
            <w:cnfStyle w:val="001000000000"/>
            <w:tcW w:w="1268" w:type="dxa"/>
            <w:shd w:val="clear" w:color="auto" w:fill="D9D9D9" w:themeFill="background1" w:themeFillShade="D9"/>
            <w:noWrap/>
            <w:vAlign w:val="center"/>
          </w:tcPr>
          <w:p w:rsidR="00AF0DC2" w:rsidRPr="00B620F6" w:rsidRDefault="00AF0DC2" w:rsidP="0077260D">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lastRenderedPageBreak/>
              <w:t>Fin</w:t>
            </w:r>
          </w:p>
        </w:tc>
        <w:tc>
          <w:tcPr>
            <w:tcW w:w="2271" w:type="dxa"/>
            <w:shd w:val="clear" w:color="auto" w:fill="D9D9D9" w:themeFill="background1" w:themeFillShade="D9"/>
            <w:vAlign w:val="center"/>
          </w:tcPr>
          <w:p w:rsidR="00AF0DC2" w:rsidRPr="00B620F6" w:rsidRDefault="00AF0DC2" w:rsidP="0077260D">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Variación porcentual de acciones para la creación, equipamiento, mantenimiento y remodelación de infraestructura cultural y artística respecto al año base. </w:t>
            </w:r>
          </w:p>
        </w:tc>
        <w:tc>
          <w:tcPr>
            <w:tcW w:w="1138"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Gestión </w:t>
            </w:r>
          </w:p>
        </w:tc>
        <w:tc>
          <w:tcPr>
            <w:tcW w:w="1177" w:type="dxa"/>
            <w:shd w:val="clear" w:color="auto" w:fill="D9D9D9" w:themeFill="background1" w:themeFillShade="D9"/>
            <w:noWrap/>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D9D9D9" w:themeFill="background1" w:themeFillShade="D9"/>
            <w:noWrap/>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N/A</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27</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-25</w:t>
            </w:r>
          </w:p>
        </w:tc>
      </w:tr>
      <w:tr w:rsidR="00AF0DC2" w:rsidRPr="00B620F6" w:rsidTr="001272D0">
        <w:trPr>
          <w:cnfStyle w:val="000000100000"/>
          <w:trHeight w:val="1"/>
          <w:jc w:val="center"/>
        </w:trPr>
        <w:tc>
          <w:tcPr>
            <w:cnfStyle w:val="001000000000"/>
            <w:tcW w:w="1268" w:type="dxa"/>
            <w:shd w:val="clear" w:color="auto" w:fill="auto"/>
            <w:noWrap/>
            <w:vAlign w:val="center"/>
            <w:hideMark/>
          </w:tcPr>
          <w:p w:rsidR="00AF0DC2" w:rsidRPr="00B620F6" w:rsidRDefault="00AF0DC2" w:rsidP="0077260D">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Propósito</w:t>
            </w:r>
          </w:p>
        </w:tc>
        <w:tc>
          <w:tcPr>
            <w:tcW w:w="2271" w:type="dxa"/>
            <w:shd w:val="clear" w:color="auto" w:fill="auto"/>
            <w:vAlign w:val="center"/>
          </w:tcPr>
          <w:p w:rsidR="00AF0DC2" w:rsidRPr="00B620F6" w:rsidRDefault="00AF0DC2" w:rsidP="0077260D">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Tasa de variación de proyectos culturales apoyados. </w:t>
            </w:r>
          </w:p>
        </w:tc>
        <w:tc>
          <w:tcPr>
            <w:tcW w:w="1138"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Estratégico</w:t>
            </w:r>
          </w:p>
        </w:tc>
        <w:tc>
          <w:tcPr>
            <w:tcW w:w="1177" w:type="dxa"/>
            <w:shd w:val="clear" w:color="auto" w:fill="auto"/>
            <w:noWrap/>
            <w:vAlign w:val="center"/>
            <w:hideMark/>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103.53</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62.71</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38.07</w:t>
            </w:r>
          </w:p>
        </w:tc>
      </w:tr>
      <w:tr w:rsidR="00AF0DC2" w:rsidRPr="00B620F6" w:rsidTr="001272D0">
        <w:trPr>
          <w:trHeight w:val="1"/>
          <w:jc w:val="center"/>
        </w:trPr>
        <w:tc>
          <w:tcPr>
            <w:cnfStyle w:val="001000000000"/>
            <w:tcW w:w="1268" w:type="dxa"/>
            <w:shd w:val="clear" w:color="auto" w:fill="D9D9D9" w:themeFill="background1" w:themeFillShade="D9"/>
            <w:noWrap/>
            <w:vAlign w:val="center"/>
            <w:hideMark/>
          </w:tcPr>
          <w:p w:rsidR="00AF0DC2" w:rsidRPr="00B620F6" w:rsidRDefault="00AF0DC2" w:rsidP="0077260D">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Componente</w:t>
            </w:r>
          </w:p>
        </w:tc>
        <w:tc>
          <w:tcPr>
            <w:tcW w:w="2271" w:type="dxa"/>
            <w:shd w:val="clear" w:color="auto" w:fill="D9D9D9" w:themeFill="background1" w:themeFillShade="D9"/>
            <w:vAlign w:val="center"/>
          </w:tcPr>
          <w:p w:rsidR="00AF0DC2" w:rsidRPr="00B620F6" w:rsidRDefault="00AF0DC2" w:rsidP="0077260D">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Porcentaje de bienes muebles e inmuebles históricos y artísticos propiedad federal intervenidos. </w:t>
            </w:r>
          </w:p>
        </w:tc>
        <w:tc>
          <w:tcPr>
            <w:tcW w:w="1138" w:type="dxa"/>
            <w:shd w:val="clear" w:color="auto" w:fill="D9D9D9" w:themeFill="background1" w:themeFillShade="D9"/>
            <w:vAlign w:val="center"/>
          </w:tcPr>
          <w:p w:rsidR="00AF0DC2" w:rsidRPr="00B620F6" w:rsidRDefault="00AF0DC2" w:rsidP="0077260D">
            <w:pPr>
              <w:jc w:val="center"/>
              <w:cnfStyle w:val="000000000000"/>
              <w:rPr>
                <w:rFonts w:ascii="Century Gothic" w:hAnsi="Century Gothic" w:cs="Arial"/>
                <w:sz w:val="24"/>
                <w:szCs w:val="24"/>
              </w:rPr>
            </w:pPr>
            <w:r w:rsidRPr="00B620F6">
              <w:rPr>
                <w:rFonts w:ascii="Century Gothic" w:eastAsia="Times New Roman" w:hAnsi="Century Gothic" w:cs="Arial"/>
                <w:color w:val="000000"/>
                <w:sz w:val="24"/>
                <w:szCs w:val="24"/>
              </w:rPr>
              <w:t xml:space="preserve">Gestión </w:t>
            </w:r>
          </w:p>
        </w:tc>
        <w:tc>
          <w:tcPr>
            <w:tcW w:w="1177" w:type="dxa"/>
            <w:shd w:val="clear" w:color="auto" w:fill="D9D9D9" w:themeFill="background1" w:themeFillShade="D9"/>
            <w:noWrap/>
            <w:vAlign w:val="center"/>
            <w:hideMark/>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D9D9D9" w:themeFill="background1" w:themeFillShade="D9"/>
            <w:noWrap/>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23</w:t>
            </w:r>
          </w:p>
        </w:tc>
      </w:tr>
      <w:tr w:rsidR="00AF0DC2" w:rsidRPr="00B620F6" w:rsidTr="001272D0">
        <w:trPr>
          <w:cnfStyle w:val="000000100000"/>
          <w:trHeight w:val="1"/>
          <w:jc w:val="center"/>
        </w:trPr>
        <w:tc>
          <w:tcPr>
            <w:cnfStyle w:val="001000000000"/>
            <w:tcW w:w="1268" w:type="dxa"/>
            <w:shd w:val="clear" w:color="auto" w:fill="auto"/>
            <w:noWrap/>
            <w:vAlign w:val="center"/>
            <w:hideMark/>
          </w:tcPr>
          <w:p w:rsidR="00AF0DC2" w:rsidRPr="00B620F6" w:rsidRDefault="00AF0DC2" w:rsidP="0077260D">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Componente</w:t>
            </w:r>
          </w:p>
        </w:tc>
        <w:tc>
          <w:tcPr>
            <w:tcW w:w="2271" w:type="dxa"/>
            <w:shd w:val="clear" w:color="auto" w:fill="auto"/>
            <w:vAlign w:val="center"/>
          </w:tcPr>
          <w:p w:rsidR="00AF0DC2" w:rsidRPr="00B620F6" w:rsidRDefault="00AF0DC2" w:rsidP="0077260D">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Recursos otorgados para el desarrollo de proyectos de infraestructura cultural</w:t>
            </w:r>
          </w:p>
        </w:tc>
        <w:tc>
          <w:tcPr>
            <w:tcW w:w="1138" w:type="dxa"/>
            <w:shd w:val="clear" w:color="auto" w:fill="auto"/>
            <w:vAlign w:val="center"/>
          </w:tcPr>
          <w:p w:rsidR="00AF0DC2" w:rsidRPr="00B620F6" w:rsidRDefault="00AF0DC2" w:rsidP="0077260D">
            <w:pPr>
              <w:jc w:val="center"/>
              <w:cnfStyle w:val="0000001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auto"/>
            <w:noWrap/>
            <w:vAlign w:val="center"/>
            <w:hideMark/>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Economía</w:t>
            </w:r>
          </w:p>
        </w:tc>
        <w:tc>
          <w:tcPr>
            <w:tcW w:w="1294" w:type="dxa"/>
            <w:shd w:val="clear" w:color="auto" w:fill="auto"/>
            <w:noWrap/>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2.5</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2.5</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2.5</w:t>
            </w:r>
          </w:p>
        </w:tc>
      </w:tr>
      <w:tr w:rsidR="00AF0DC2" w:rsidRPr="00B620F6" w:rsidTr="001272D0">
        <w:trPr>
          <w:trHeight w:val="1"/>
          <w:jc w:val="center"/>
        </w:trPr>
        <w:tc>
          <w:tcPr>
            <w:cnfStyle w:val="001000000000"/>
            <w:tcW w:w="1268" w:type="dxa"/>
            <w:shd w:val="clear" w:color="auto" w:fill="D9D9D9" w:themeFill="background1" w:themeFillShade="D9"/>
            <w:noWrap/>
            <w:vAlign w:val="center"/>
            <w:hideMark/>
          </w:tcPr>
          <w:p w:rsidR="00AF0DC2" w:rsidRPr="00B620F6" w:rsidRDefault="00AF0DC2" w:rsidP="0077260D">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Componente</w:t>
            </w:r>
          </w:p>
        </w:tc>
        <w:tc>
          <w:tcPr>
            <w:tcW w:w="2271" w:type="dxa"/>
            <w:shd w:val="clear" w:color="auto" w:fill="D9D9D9" w:themeFill="background1" w:themeFillShade="D9"/>
            <w:vAlign w:val="center"/>
          </w:tcPr>
          <w:p w:rsidR="00AF0DC2" w:rsidRPr="00B620F6" w:rsidRDefault="00AF0DC2" w:rsidP="0077260D">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Porcentaje de recursos otorgados a festivales artísticos y culturales.</w:t>
            </w:r>
          </w:p>
        </w:tc>
        <w:tc>
          <w:tcPr>
            <w:tcW w:w="1138" w:type="dxa"/>
            <w:shd w:val="clear" w:color="auto" w:fill="D9D9D9" w:themeFill="background1" w:themeFillShade="D9"/>
            <w:vAlign w:val="center"/>
          </w:tcPr>
          <w:p w:rsidR="00AF0DC2" w:rsidRPr="00B620F6" w:rsidRDefault="00AF0DC2" w:rsidP="0077260D">
            <w:pPr>
              <w:jc w:val="center"/>
              <w:cnfStyle w:val="0000000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D9D9D9" w:themeFill="background1" w:themeFillShade="D9"/>
            <w:noWrap/>
            <w:vAlign w:val="center"/>
            <w:hideMark/>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Economía </w:t>
            </w:r>
          </w:p>
        </w:tc>
        <w:tc>
          <w:tcPr>
            <w:tcW w:w="1294" w:type="dxa"/>
            <w:shd w:val="clear" w:color="auto" w:fill="D9D9D9" w:themeFill="background1" w:themeFillShade="D9"/>
            <w:noWrap/>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40</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14.02</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14.02</w:t>
            </w:r>
          </w:p>
        </w:tc>
      </w:tr>
      <w:tr w:rsidR="00AF0DC2" w:rsidRPr="00B620F6" w:rsidTr="001272D0">
        <w:trPr>
          <w:cnfStyle w:val="000000100000"/>
          <w:trHeight w:val="1"/>
          <w:jc w:val="center"/>
        </w:trPr>
        <w:tc>
          <w:tcPr>
            <w:cnfStyle w:val="001000000000"/>
            <w:tcW w:w="1268" w:type="dxa"/>
            <w:shd w:val="clear" w:color="auto" w:fill="auto"/>
            <w:noWrap/>
            <w:hideMark/>
          </w:tcPr>
          <w:p w:rsidR="00AF0DC2" w:rsidRPr="00B620F6" w:rsidRDefault="00AF0DC2" w:rsidP="0077260D">
            <w:pPr>
              <w:rPr>
                <w:rFonts w:ascii="Century Gothic" w:hAnsi="Century Gothic" w:cs="Arial"/>
                <w:sz w:val="24"/>
                <w:szCs w:val="24"/>
              </w:rPr>
            </w:pPr>
            <w:r w:rsidRPr="00B620F6">
              <w:rPr>
                <w:rFonts w:ascii="Century Gothic" w:eastAsia="Times New Roman" w:hAnsi="Century Gothic" w:cs="Arial"/>
                <w:color w:val="000000"/>
                <w:sz w:val="24"/>
                <w:szCs w:val="24"/>
              </w:rPr>
              <w:t>Componente</w:t>
            </w:r>
          </w:p>
        </w:tc>
        <w:tc>
          <w:tcPr>
            <w:tcW w:w="2271" w:type="dxa"/>
            <w:shd w:val="clear" w:color="auto" w:fill="auto"/>
            <w:vAlign w:val="center"/>
          </w:tcPr>
          <w:p w:rsidR="00AF0DC2" w:rsidRPr="00B620F6" w:rsidRDefault="00AF0DC2" w:rsidP="0077260D">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Porcentaje de recursos otorgados.</w:t>
            </w:r>
          </w:p>
        </w:tc>
        <w:tc>
          <w:tcPr>
            <w:tcW w:w="1138"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Gestión</w:t>
            </w:r>
          </w:p>
        </w:tc>
        <w:tc>
          <w:tcPr>
            <w:tcW w:w="1177" w:type="dxa"/>
            <w:shd w:val="clear" w:color="auto" w:fill="auto"/>
            <w:noWrap/>
            <w:vAlign w:val="center"/>
            <w:hideMark/>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25.4</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25.4</w:t>
            </w:r>
          </w:p>
        </w:tc>
      </w:tr>
      <w:tr w:rsidR="00AF0DC2" w:rsidRPr="00B620F6" w:rsidTr="001272D0">
        <w:trPr>
          <w:trHeight w:val="1"/>
          <w:jc w:val="center"/>
        </w:trPr>
        <w:tc>
          <w:tcPr>
            <w:cnfStyle w:val="001000000000"/>
            <w:tcW w:w="1268" w:type="dxa"/>
            <w:shd w:val="clear" w:color="auto" w:fill="D9D9D9" w:themeFill="background1" w:themeFillShade="D9"/>
            <w:noWrap/>
            <w:hideMark/>
          </w:tcPr>
          <w:p w:rsidR="00AF0DC2" w:rsidRPr="00B620F6" w:rsidRDefault="00AF0DC2" w:rsidP="0077260D">
            <w:pPr>
              <w:rPr>
                <w:rFonts w:ascii="Century Gothic" w:hAnsi="Century Gothic" w:cs="Arial"/>
                <w:sz w:val="24"/>
                <w:szCs w:val="24"/>
              </w:rPr>
            </w:pPr>
            <w:r w:rsidRPr="00B620F6">
              <w:rPr>
                <w:rFonts w:ascii="Century Gothic" w:eastAsia="Times New Roman" w:hAnsi="Century Gothic" w:cs="Arial"/>
                <w:color w:val="000000"/>
                <w:sz w:val="24"/>
                <w:szCs w:val="24"/>
              </w:rPr>
              <w:t>Componente</w:t>
            </w:r>
          </w:p>
        </w:tc>
        <w:tc>
          <w:tcPr>
            <w:tcW w:w="2271" w:type="dxa"/>
            <w:shd w:val="clear" w:color="auto" w:fill="D9D9D9" w:themeFill="background1" w:themeFillShade="D9"/>
            <w:vAlign w:val="center"/>
          </w:tcPr>
          <w:p w:rsidR="00AF0DC2" w:rsidRPr="00B620F6" w:rsidRDefault="00AF0DC2" w:rsidP="0077260D">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Porcentaje de proyectos </w:t>
            </w:r>
            <w:r w:rsidRPr="00B620F6">
              <w:rPr>
                <w:rFonts w:ascii="Century Gothic" w:eastAsia="Times New Roman" w:hAnsi="Century Gothic" w:cs="Arial"/>
                <w:color w:val="000000"/>
                <w:sz w:val="24"/>
                <w:szCs w:val="24"/>
              </w:rPr>
              <w:lastRenderedPageBreak/>
              <w:t>apoyados a las Ciudades Mexicanas del Patrimonio Mundial de la Humanidad.</w:t>
            </w:r>
          </w:p>
        </w:tc>
        <w:tc>
          <w:tcPr>
            <w:tcW w:w="1138" w:type="dxa"/>
            <w:shd w:val="clear" w:color="auto" w:fill="D9D9D9" w:themeFill="background1" w:themeFillShade="D9"/>
            <w:vAlign w:val="center"/>
          </w:tcPr>
          <w:p w:rsidR="00AF0DC2" w:rsidRPr="00B620F6" w:rsidRDefault="00AF0DC2" w:rsidP="0077260D">
            <w:pPr>
              <w:jc w:val="center"/>
              <w:cnfStyle w:val="000000000000"/>
              <w:rPr>
                <w:rFonts w:ascii="Century Gothic" w:hAnsi="Century Gothic" w:cs="Arial"/>
                <w:sz w:val="24"/>
                <w:szCs w:val="24"/>
              </w:rPr>
            </w:pPr>
            <w:r w:rsidRPr="00B620F6">
              <w:rPr>
                <w:rFonts w:ascii="Century Gothic" w:eastAsia="Times New Roman" w:hAnsi="Century Gothic" w:cs="Arial"/>
                <w:color w:val="000000"/>
                <w:sz w:val="24"/>
                <w:szCs w:val="24"/>
              </w:rPr>
              <w:lastRenderedPageBreak/>
              <w:t>Gestión</w:t>
            </w:r>
          </w:p>
        </w:tc>
        <w:tc>
          <w:tcPr>
            <w:tcW w:w="1177" w:type="dxa"/>
            <w:shd w:val="clear" w:color="auto" w:fill="D9D9D9" w:themeFill="background1" w:themeFillShade="D9"/>
            <w:noWrap/>
            <w:vAlign w:val="center"/>
            <w:hideMark/>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D9D9D9" w:themeFill="background1" w:themeFillShade="D9"/>
            <w:noWrap/>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80</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90</w:t>
            </w:r>
          </w:p>
        </w:tc>
      </w:tr>
      <w:tr w:rsidR="00AF0DC2" w:rsidRPr="00B620F6" w:rsidTr="001272D0">
        <w:trPr>
          <w:cnfStyle w:val="000000100000"/>
          <w:trHeight w:val="1"/>
          <w:jc w:val="center"/>
        </w:trPr>
        <w:tc>
          <w:tcPr>
            <w:cnfStyle w:val="001000000000"/>
            <w:tcW w:w="1268" w:type="dxa"/>
            <w:shd w:val="clear" w:color="auto" w:fill="auto"/>
            <w:noWrap/>
            <w:hideMark/>
          </w:tcPr>
          <w:p w:rsidR="00AF0DC2" w:rsidRPr="00B620F6" w:rsidRDefault="00AF0DC2" w:rsidP="0077260D">
            <w:pPr>
              <w:rPr>
                <w:rFonts w:ascii="Century Gothic" w:hAnsi="Century Gothic" w:cs="Arial"/>
                <w:sz w:val="24"/>
                <w:szCs w:val="24"/>
              </w:rPr>
            </w:pPr>
            <w:r w:rsidRPr="00B620F6">
              <w:rPr>
                <w:rFonts w:ascii="Century Gothic" w:eastAsia="Times New Roman" w:hAnsi="Century Gothic" w:cs="Arial"/>
                <w:color w:val="000000"/>
                <w:sz w:val="24"/>
                <w:szCs w:val="24"/>
              </w:rPr>
              <w:lastRenderedPageBreak/>
              <w:t>Componente</w:t>
            </w:r>
          </w:p>
        </w:tc>
        <w:tc>
          <w:tcPr>
            <w:tcW w:w="2271" w:type="dxa"/>
            <w:shd w:val="clear" w:color="auto" w:fill="auto"/>
            <w:vAlign w:val="center"/>
          </w:tcPr>
          <w:p w:rsidR="00AF0DC2" w:rsidRPr="00B620F6" w:rsidRDefault="00AF0DC2" w:rsidP="0077260D">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Financiamiento de Proyectos Culturales Comunitarios.</w:t>
            </w:r>
          </w:p>
        </w:tc>
        <w:tc>
          <w:tcPr>
            <w:tcW w:w="1138" w:type="dxa"/>
            <w:shd w:val="clear" w:color="auto" w:fill="auto"/>
            <w:vAlign w:val="center"/>
          </w:tcPr>
          <w:p w:rsidR="00AF0DC2" w:rsidRPr="00B620F6" w:rsidRDefault="00AF0DC2" w:rsidP="0077260D">
            <w:pPr>
              <w:jc w:val="center"/>
              <w:cnfStyle w:val="0000001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auto"/>
            <w:noWrap/>
            <w:vAlign w:val="center"/>
            <w:hideMark/>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33.99</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25.94</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26.92</w:t>
            </w:r>
          </w:p>
        </w:tc>
      </w:tr>
      <w:tr w:rsidR="00AF0DC2" w:rsidRPr="00B620F6" w:rsidTr="001272D0">
        <w:trPr>
          <w:trHeight w:val="1"/>
          <w:jc w:val="center"/>
        </w:trPr>
        <w:tc>
          <w:tcPr>
            <w:cnfStyle w:val="001000000000"/>
            <w:tcW w:w="1268" w:type="dxa"/>
            <w:shd w:val="clear" w:color="auto" w:fill="D9D9D9" w:themeFill="background1" w:themeFillShade="D9"/>
            <w:noWrap/>
            <w:vAlign w:val="center"/>
            <w:hideMark/>
          </w:tcPr>
          <w:p w:rsidR="00AF0DC2" w:rsidRPr="00B620F6" w:rsidRDefault="00AF0DC2" w:rsidP="0077260D">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D9D9D9" w:themeFill="background1" w:themeFillShade="D9"/>
            <w:vAlign w:val="center"/>
          </w:tcPr>
          <w:p w:rsidR="00AF0DC2" w:rsidRPr="00B620F6" w:rsidRDefault="00AF0DC2" w:rsidP="0077260D">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Porcentaje de proyectos completos e incompletos recibidos.</w:t>
            </w:r>
          </w:p>
        </w:tc>
        <w:tc>
          <w:tcPr>
            <w:tcW w:w="1138" w:type="dxa"/>
            <w:shd w:val="clear" w:color="auto" w:fill="D9D9D9" w:themeFill="background1" w:themeFillShade="D9"/>
            <w:vAlign w:val="center"/>
          </w:tcPr>
          <w:p w:rsidR="00AF0DC2" w:rsidRPr="00B620F6" w:rsidRDefault="00AF0DC2" w:rsidP="0077260D">
            <w:pPr>
              <w:jc w:val="center"/>
              <w:cnfStyle w:val="0000000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D9D9D9" w:themeFill="background1" w:themeFillShade="D9"/>
            <w:noWrap/>
            <w:vAlign w:val="center"/>
            <w:hideMark/>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D9D9D9" w:themeFill="background1" w:themeFillShade="D9"/>
            <w:noWrap/>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92.67</w:t>
            </w:r>
          </w:p>
        </w:tc>
      </w:tr>
      <w:tr w:rsidR="00AF0DC2" w:rsidRPr="00B620F6" w:rsidTr="001272D0">
        <w:trPr>
          <w:cnfStyle w:val="000000100000"/>
          <w:trHeight w:val="1"/>
          <w:jc w:val="center"/>
        </w:trPr>
        <w:tc>
          <w:tcPr>
            <w:cnfStyle w:val="001000000000"/>
            <w:tcW w:w="1268" w:type="dxa"/>
            <w:shd w:val="clear" w:color="auto" w:fill="auto"/>
            <w:noWrap/>
            <w:vAlign w:val="center"/>
            <w:hideMark/>
          </w:tcPr>
          <w:p w:rsidR="00AF0DC2" w:rsidRPr="00B620F6" w:rsidRDefault="00AF0DC2" w:rsidP="0077260D">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auto"/>
            <w:vAlign w:val="center"/>
          </w:tcPr>
          <w:p w:rsidR="00AF0DC2" w:rsidRPr="00B620F6" w:rsidRDefault="00AF0DC2" w:rsidP="0077260D">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Porcentaje de proyectos seleccionados y aprobados.</w:t>
            </w:r>
          </w:p>
        </w:tc>
        <w:tc>
          <w:tcPr>
            <w:tcW w:w="1138" w:type="dxa"/>
            <w:shd w:val="clear" w:color="auto" w:fill="auto"/>
            <w:vAlign w:val="center"/>
          </w:tcPr>
          <w:p w:rsidR="00AF0DC2" w:rsidRPr="00B620F6" w:rsidRDefault="00AF0DC2" w:rsidP="0077260D">
            <w:pPr>
              <w:jc w:val="center"/>
              <w:cnfStyle w:val="0000001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auto"/>
            <w:noWrap/>
            <w:vAlign w:val="center"/>
            <w:hideMark/>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48</w:t>
            </w:r>
          </w:p>
        </w:tc>
      </w:tr>
      <w:tr w:rsidR="00AF0DC2" w:rsidRPr="00B620F6" w:rsidTr="001272D0">
        <w:trPr>
          <w:trHeight w:val="1"/>
          <w:jc w:val="center"/>
        </w:trPr>
        <w:tc>
          <w:tcPr>
            <w:cnfStyle w:val="001000000000"/>
            <w:tcW w:w="1268" w:type="dxa"/>
            <w:shd w:val="clear" w:color="auto" w:fill="D9D9D9" w:themeFill="background1" w:themeFillShade="D9"/>
            <w:noWrap/>
            <w:vAlign w:val="center"/>
            <w:hideMark/>
          </w:tcPr>
          <w:p w:rsidR="00AF0DC2" w:rsidRPr="00B620F6" w:rsidRDefault="00AF0DC2" w:rsidP="0077260D">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D9D9D9" w:themeFill="background1" w:themeFillShade="D9"/>
            <w:vAlign w:val="center"/>
          </w:tcPr>
          <w:p w:rsidR="00AF0DC2" w:rsidRPr="00B620F6" w:rsidRDefault="00AF0DC2" w:rsidP="0077260D">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Porcentaje de proyectos de infraestructura cultural dictaminados</w:t>
            </w:r>
          </w:p>
        </w:tc>
        <w:tc>
          <w:tcPr>
            <w:tcW w:w="1138" w:type="dxa"/>
            <w:shd w:val="clear" w:color="auto" w:fill="D9D9D9" w:themeFill="background1" w:themeFillShade="D9"/>
            <w:vAlign w:val="center"/>
          </w:tcPr>
          <w:p w:rsidR="00AF0DC2" w:rsidRPr="00B620F6" w:rsidRDefault="00AF0DC2" w:rsidP="0077260D">
            <w:pPr>
              <w:jc w:val="center"/>
              <w:cnfStyle w:val="0000000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D9D9D9" w:themeFill="background1" w:themeFillShade="D9"/>
            <w:noWrap/>
            <w:vAlign w:val="center"/>
            <w:hideMark/>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D9D9D9" w:themeFill="background1" w:themeFillShade="D9"/>
            <w:noWrap/>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17.02</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8.51</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11.91</w:t>
            </w:r>
          </w:p>
        </w:tc>
      </w:tr>
      <w:tr w:rsidR="00AF0DC2" w:rsidRPr="00B620F6" w:rsidTr="001272D0">
        <w:trPr>
          <w:cnfStyle w:val="000000100000"/>
          <w:trHeight w:val="1"/>
          <w:jc w:val="center"/>
        </w:trPr>
        <w:tc>
          <w:tcPr>
            <w:cnfStyle w:val="001000000000"/>
            <w:tcW w:w="1268" w:type="dxa"/>
            <w:shd w:val="clear" w:color="auto" w:fill="auto"/>
            <w:noWrap/>
            <w:vAlign w:val="center"/>
            <w:hideMark/>
          </w:tcPr>
          <w:p w:rsidR="00AF0DC2" w:rsidRPr="00B620F6" w:rsidRDefault="00AF0DC2" w:rsidP="0077260D">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auto"/>
            <w:vAlign w:val="center"/>
          </w:tcPr>
          <w:p w:rsidR="00AF0DC2" w:rsidRPr="00B620F6" w:rsidRDefault="00AF0DC2" w:rsidP="0077260D">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Tasa de variación de asesorías técnicas otorgadas.</w:t>
            </w:r>
          </w:p>
        </w:tc>
        <w:tc>
          <w:tcPr>
            <w:tcW w:w="1138"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Gestión</w:t>
            </w:r>
          </w:p>
        </w:tc>
        <w:tc>
          <w:tcPr>
            <w:tcW w:w="1177" w:type="dxa"/>
            <w:shd w:val="clear" w:color="auto" w:fill="auto"/>
            <w:noWrap/>
            <w:vAlign w:val="center"/>
            <w:hideMark/>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120</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160</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175</w:t>
            </w:r>
          </w:p>
        </w:tc>
      </w:tr>
      <w:tr w:rsidR="00AF0DC2" w:rsidRPr="00B620F6" w:rsidTr="001272D0">
        <w:trPr>
          <w:trHeight w:val="1"/>
          <w:jc w:val="center"/>
        </w:trPr>
        <w:tc>
          <w:tcPr>
            <w:cnfStyle w:val="001000000000"/>
            <w:tcW w:w="1268" w:type="dxa"/>
            <w:shd w:val="clear" w:color="auto" w:fill="D9D9D9" w:themeFill="background1" w:themeFillShade="D9"/>
            <w:noWrap/>
            <w:vAlign w:val="center"/>
            <w:hideMark/>
          </w:tcPr>
          <w:p w:rsidR="00AF0DC2" w:rsidRPr="00B620F6" w:rsidRDefault="00AF0DC2" w:rsidP="0077260D">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D9D9D9" w:themeFill="background1" w:themeFillShade="D9"/>
            <w:vAlign w:val="center"/>
          </w:tcPr>
          <w:p w:rsidR="00AF0DC2" w:rsidRPr="00B620F6" w:rsidRDefault="00AF0DC2" w:rsidP="0077260D">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Porcentaje de obras que entregan informe de avance de ejecución.</w:t>
            </w:r>
          </w:p>
        </w:tc>
        <w:tc>
          <w:tcPr>
            <w:tcW w:w="1138" w:type="dxa"/>
            <w:shd w:val="clear" w:color="auto" w:fill="D9D9D9" w:themeFill="background1" w:themeFillShade="D9"/>
            <w:vAlign w:val="center"/>
          </w:tcPr>
          <w:p w:rsidR="00AF0DC2" w:rsidRPr="00B620F6" w:rsidRDefault="00AF0DC2" w:rsidP="0077260D">
            <w:pPr>
              <w:jc w:val="center"/>
              <w:cnfStyle w:val="0000000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D9D9D9" w:themeFill="background1" w:themeFillShade="D9"/>
            <w:noWrap/>
            <w:vAlign w:val="center"/>
            <w:hideMark/>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D9D9D9" w:themeFill="background1" w:themeFillShade="D9"/>
            <w:noWrap/>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48</w:t>
            </w:r>
          </w:p>
        </w:tc>
      </w:tr>
      <w:tr w:rsidR="00AF0DC2" w:rsidRPr="00B620F6" w:rsidTr="001272D0">
        <w:trPr>
          <w:cnfStyle w:val="000000100000"/>
          <w:trHeight w:val="1"/>
          <w:jc w:val="center"/>
        </w:trPr>
        <w:tc>
          <w:tcPr>
            <w:cnfStyle w:val="001000000000"/>
            <w:tcW w:w="1268" w:type="dxa"/>
            <w:shd w:val="clear" w:color="auto" w:fill="auto"/>
            <w:noWrap/>
            <w:vAlign w:val="center"/>
            <w:hideMark/>
          </w:tcPr>
          <w:p w:rsidR="00AF0DC2" w:rsidRPr="00B620F6" w:rsidRDefault="00AF0DC2" w:rsidP="0077260D">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auto"/>
            <w:vAlign w:val="center"/>
          </w:tcPr>
          <w:p w:rsidR="00AF0DC2" w:rsidRPr="00B620F6" w:rsidRDefault="00AF0DC2" w:rsidP="0077260D">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Porcentaje de proyectos de festivales de artes escénicas dictaminados favorablemente. </w:t>
            </w:r>
          </w:p>
        </w:tc>
        <w:tc>
          <w:tcPr>
            <w:tcW w:w="1138" w:type="dxa"/>
            <w:shd w:val="clear" w:color="auto" w:fill="auto"/>
            <w:vAlign w:val="center"/>
          </w:tcPr>
          <w:p w:rsidR="00AF0DC2" w:rsidRPr="00B620F6" w:rsidRDefault="00AF0DC2" w:rsidP="0077260D">
            <w:pPr>
              <w:jc w:val="center"/>
              <w:cnfStyle w:val="0000001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auto"/>
            <w:noWrap/>
            <w:vAlign w:val="center"/>
            <w:hideMark/>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50</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30</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30</w:t>
            </w:r>
          </w:p>
        </w:tc>
      </w:tr>
      <w:tr w:rsidR="00AF0DC2" w:rsidRPr="00B620F6" w:rsidTr="001272D0">
        <w:trPr>
          <w:trHeight w:val="1"/>
          <w:jc w:val="center"/>
        </w:trPr>
        <w:tc>
          <w:tcPr>
            <w:cnfStyle w:val="001000000000"/>
            <w:tcW w:w="1268" w:type="dxa"/>
            <w:shd w:val="clear" w:color="auto" w:fill="D9D9D9" w:themeFill="background1" w:themeFillShade="D9"/>
            <w:noWrap/>
            <w:vAlign w:val="center"/>
            <w:hideMark/>
          </w:tcPr>
          <w:p w:rsidR="00AF0DC2" w:rsidRPr="00B620F6" w:rsidRDefault="00AF0DC2" w:rsidP="0077260D">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D9D9D9" w:themeFill="background1" w:themeFillShade="D9"/>
            <w:vAlign w:val="center"/>
          </w:tcPr>
          <w:p w:rsidR="00AF0DC2" w:rsidRPr="00B620F6" w:rsidRDefault="00AF0DC2" w:rsidP="0077260D">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Porcentaje de proyectos revisados y validados</w:t>
            </w:r>
          </w:p>
        </w:tc>
        <w:tc>
          <w:tcPr>
            <w:tcW w:w="1138" w:type="dxa"/>
            <w:shd w:val="clear" w:color="auto" w:fill="D9D9D9" w:themeFill="background1" w:themeFillShade="D9"/>
            <w:vAlign w:val="center"/>
          </w:tcPr>
          <w:p w:rsidR="00AF0DC2" w:rsidRPr="00B620F6" w:rsidRDefault="00AF0DC2" w:rsidP="0077260D">
            <w:pPr>
              <w:jc w:val="center"/>
              <w:cnfStyle w:val="0000000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D9D9D9" w:themeFill="background1" w:themeFillShade="D9"/>
            <w:noWrap/>
            <w:vAlign w:val="center"/>
            <w:hideMark/>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D9D9D9" w:themeFill="background1" w:themeFillShade="D9"/>
            <w:noWrap/>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50.05</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49.4</w:t>
            </w:r>
          </w:p>
        </w:tc>
      </w:tr>
      <w:tr w:rsidR="00AF0DC2" w:rsidRPr="00B620F6" w:rsidTr="001272D0">
        <w:trPr>
          <w:cnfStyle w:val="000000100000"/>
          <w:trHeight w:val="1"/>
          <w:jc w:val="center"/>
        </w:trPr>
        <w:tc>
          <w:tcPr>
            <w:cnfStyle w:val="001000000000"/>
            <w:tcW w:w="1268" w:type="dxa"/>
            <w:shd w:val="clear" w:color="auto" w:fill="auto"/>
            <w:noWrap/>
            <w:vAlign w:val="center"/>
            <w:hideMark/>
          </w:tcPr>
          <w:p w:rsidR="00AF0DC2" w:rsidRPr="00B620F6" w:rsidRDefault="00AF0DC2" w:rsidP="0077260D">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lastRenderedPageBreak/>
              <w:t>Actividad</w:t>
            </w:r>
          </w:p>
        </w:tc>
        <w:tc>
          <w:tcPr>
            <w:tcW w:w="2271" w:type="dxa"/>
            <w:shd w:val="clear" w:color="auto" w:fill="auto"/>
            <w:vAlign w:val="center"/>
          </w:tcPr>
          <w:p w:rsidR="00AF0DC2" w:rsidRPr="00B620F6" w:rsidRDefault="00AF0DC2" w:rsidP="0077260D">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Porcentaje de proyectos evaluados presentados por las Ciudades Mexicanas del Patrimonio Mundial de la Humanidad.</w:t>
            </w:r>
          </w:p>
        </w:tc>
        <w:tc>
          <w:tcPr>
            <w:tcW w:w="1138" w:type="dxa"/>
            <w:shd w:val="clear" w:color="auto" w:fill="auto"/>
            <w:vAlign w:val="center"/>
          </w:tcPr>
          <w:p w:rsidR="00AF0DC2" w:rsidRPr="00B620F6" w:rsidRDefault="00AF0DC2" w:rsidP="0077260D">
            <w:pPr>
              <w:jc w:val="center"/>
              <w:cnfStyle w:val="0000001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auto"/>
            <w:noWrap/>
            <w:vAlign w:val="center"/>
            <w:hideMark/>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80</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90</w:t>
            </w:r>
          </w:p>
        </w:tc>
      </w:tr>
      <w:tr w:rsidR="00AF0DC2" w:rsidRPr="00B620F6" w:rsidTr="001272D0">
        <w:trPr>
          <w:trHeight w:val="1"/>
          <w:jc w:val="center"/>
        </w:trPr>
        <w:tc>
          <w:tcPr>
            <w:cnfStyle w:val="001000000000"/>
            <w:tcW w:w="1268" w:type="dxa"/>
            <w:shd w:val="clear" w:color="auto" w:fill="D9D9D9" w:themeFill="background1" w:themeFillShade="D9"/>
            <w:noWrap/>
            <w:vAlign w:val="center"/>
            <w:hideMark/>
          </w:tcPr>
          <w:p w:rsidR="00AF0DC2" w:rsidRPr="00B620F6" w:rsidRDefault="00AF0DC2" w:rsidP="0077260D">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D9D9D9" w:themeFill="background1" w:themeFillShade="D9"/>
            <w:vAlign w:val="center"/>
          </w:tcPr>
          <w:p w:rsidR="00AF0DC2" w:rsidRPr="00B620F6" w:rsidRDefault="00AF0DC2" w:rsidP="0077260D">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Porcentaje de proyectos dictaminados por el Consejo Directivo del programa Ciudades Mexicanas del Patrimonio Mundial de la Humanidad.</w:t>
            </w:r>
          </w:p>
        </w:tc>
        <w:tc>
          <w:tcPr>
            <w:tcW w:w="1138" w:type="dxa"/>
            <w:shd w:val="clear" w:color="auto" w:fill="D9D9D9" w:themeFill="background1" w:themeFillShade="D9"/>
            <w:vAlign w:val="center"/>
          </w:tcPr>
          <w:p w:rsidR="00AF0DC2" w:rsidRPr="00B620F6" w:rsidRDefault="00AF0DC2" w:rsidP="0077260D">
            <w:pPr>
              <w:jc w:val="center"/>
              <w:cnfStyle w:val="0000000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D9D9D9" w:themeFill="background1" w:themeFillShade="D9"/>
            <w:noWrap/>
            <w:vAlign w:val="center"/>
            <w:hideMark/>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D9D9D9" w:themeFill="background1" w:themeFillShade="D9"/>
            <w:noWrap/>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80</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90</w:t>
            </w:r>
          </w:p>
        </w:tc>
      </w:tr>
      <w:tr w:rsidR="00AF0DC2" w:rsidRPr="00B620F6" w:rsidTr="001272D0">
        <w:trPr>
          <w:cnfStyle w:val="000000100000"/>
          <w:trHeight w:val="1"/>
          <w:jc w:val="center"/>
        </w:trPr>
        <w:tc>
          <w:tcPr>
            <w:cnfStyle w:val="001000000000"/>
            <w:tcW w:w="1268" w:type="dxa"/>
            <w:shd w:val="clear" w:color="auto" w:fill="auto"/>
            <w:noWrap/>
            <w:vAlign w:val="center"/>
            <w:hideMark/>
          </w:tcPr>
          <w:p w:rsidR="00AF0DC2" w:rsidRPr="00B620F6" w:rsidRDefault="00AF0DC2" w:rsidP="0077260D">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auto"/>
            <w:vAlign w:val="center"/>
          </w:tcPr>
          <w:p w:rsidR="00AF0DC2" w:rsidRPr="00B620F6" w:rsidRDefault="00AF0DC2" w:rsidP="0077260D">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Promoción de los proyectos culturales comunitarios sobre Patrimonio Cultural Inmaterial de Riesgo</w:t>
            </w:r>
          </w:p>
        </w:tc>
        <w:tc>
          <w:tcPr>
            <w:tcW w:w="1138" w:type="dxa"/>
            <w:shd w:val="clear" w:color="auto" w:fill="auto"/>
            <w:vAlign w:val="center"/>
          </w:tcPr>
          <w:p w:rsidR="00AF0DC2" w:rsidRPr="00B620F6" w:rsidRDefault="00AF0DC2" w:rsidP="0077260D">
            <w:pPr>
              <w:jc w:val="center"/>
              <w:cnfStyle w:val="0000001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auto"/>
            <w:noWrap/>
            <w:vAlign w:val="center"/>
            <w:hideMark/>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19.94</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15.38</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13.15</w:t>
            </w:r>
          </w:p>
        </w:tc>
      </w:tr>
      <w:tr w:rsidR="00AF0DC2" w:rsidRPr="00B620F6" w:rsidTr="001272D0">
        <w:trPr>
          <w:trHeight w:val="1"/>
          <w:jc w:val="center"/>
        </w:trPr>
        <w:tc>
          <w:tcPr>
            <w:cnfStyle w:val="001000000000"/>
            <w:tcW w:w="1268" w:type="dxa"/>
            <w:shd w:val="clear" w:color="auto" w:fill="D9D9D9" w:themeFill="background1" w:themeFillShade="D9"/>
            <w:noWrap/>
            <w:vAlign w:val="center"/>
            <w:hideMark/>
          </w:tcPr>
          <w:p w:rsidR="00AF0DC2" w:rsidRPr="00B620F6" w:rsidRDefault="00AF0DC2" w:rsidP="0077260D">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D9D9D9" w:themeFill="background1" w:themeFillShade="D9"/>
            <w:vAlign w:val="center"/>
          </w:tcPr>
          <w:p w:rsidR="00AF0DC2" w:rsidRPr="00B620F6" w:rsidRDefault="00AF0DC2" w:rsidP="0077260D">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Difusión de la convocatoria PACMYC.</w:t>
            </w:r>
          </w:p>
        </w:tc>
        <w:tc>
          <w:tcPr>
            <w:tcW w:w="1138" w:type="dxa"/>
            <w:shd w:val="clear" w:color="auto" w:fill="D9D9D9" w:themeFill="background1" w:themeFillShade="D9"/>
            <w:vAlign w:val="center"/>
          </w:tcPr>
          <w:p w:rsidR="00AF0DC2" w:rsidRPr="00B620F6" w:rsidRDefault="00AF0DC2" w:rsidP="0077260D">
            <w:pPr>
              <w:jc w:val="center"/>
              <w:cnfStyle w:val="0000000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D9D9D9" w:themeFill="background1" w:themeFillShade="D9"/>
            <w:noWrap/>
            <w:vAlign w:val="center"/>
            <w:hideMark/>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D9D9D9" w:themeFill="background1" w:themeFillShade="D9"/>
            <w:noWrap/>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41.3</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36.56</w:t>
            </w:r>
          </w:p>
        </w:tc>
        <w:tc>
          <w:tcPr>
            <w:tcW w:w="953" w:type="dxa"/>
            <w:shd w:val="clear" w:color="auto" w:fill="D9D9D9" w:themeFill="background1" w:themeFillShade="D9"/>
            <w:vAlign w:val="center"/>
          </w:tcPr>
          <w:p w:rsidR="00AF0DC2" w:rsidRPr="00B620F6" w:rsidRDefault="00AF0DC2" w:rsidP="0077260D">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45.65</w:t>
            </w:r>
          </w:p>
        </w:tc>
      </w:tr>
      <w:tr w:rsidR="00AF0DC2" w:rsidRPr="00B620F6" w:rsidTr="001272D0">
        <w:trPr>
          <w:cnfStyle w:val="000000100000"/>
          <w:trHeight w:val="1"/>
          <w:jc w:val="center"/>
        </w:trPr>
        <w:tc>
          <w:tcPr>
            <w:cnfStyle w:val="001000000000"/>
            <w:tcW w:w="1268" w:type="dxa"/>
            <w:shd w:val="clear" w:color="auto" w:fill="auto"/>
            <w:noWrap/>
            <w:vAlign w:val="center"/>
            <w:hideMark/>
          </w:tcPr>
          <w:p w:rsidR="00AF0DC2" w:rsidRPr="00B620F6" w:rsidRDefault="00AF0DC2" w:rsidP="0077260D">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auto"/>
            <w:vAlign w:val="center"/>
          </w:tcPr>
          <w:p w:rsidR="00AF0DC2" w:rsidRPr="00B620F6" w:rsidRDefault="00AF0DC2" w:rsidP="0077260D">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Gestión de los recursos para la realización de la convocatoria anual del PACMYC. </w:t>
            </w:r>
          </w:p>
        </w:tc>
        <w:tc>
          <w:tcPr>
            <w:tcW w:w="1138" w:type="dxa"/>
            <w:shd w:val="clear" w:color="auto" w:fill="auto"/>
            <w:vAlign w:val="center"/>
          </w:tcPr>
          <w:p w:rsidR="00AF0DC2" w:rsidRPr="00B620F6" w:rsidRDefault="00AF0DC2" w:rsidP="0077260D">
            <w:pPr>
              <w:jc w:val="center"/>
              <w:cnfStyle w:val="0000001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auto"/>
            <w:noWrap/>
            <w:vAlign w:val="center"/>
            <w:hideMark/>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30.19</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33.03</w:t>
            </w:r>
          </w:p>
        </w:tc>
        <w:tc>
          <w:tcPr>
            <w:tcW w:w="953" w:type="dxa"/>
            <w:shd w:val="clear" w:color="auto" w:fill="auto"/>
            <w:vAlign w:val="center"/>
          </w:tcPr>
          <w:p w:rsidR="00AF0DC2" w:rsidRPr="00B620F6" w:rsidRDefault="00AF0DC2" w:rsidP="0077260D">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38.35</w:t>
            </w:r>
          </w:p>
        </w:tc>
      </w:tr>
    </w:tbl>
    <w:p w:rsidR="00AF0DC2" w:rsidRPr="00B620F6" w:rsidRDefault="00AF0DC2" w:rsidP="00EF31DD">
      <w:pPr>
        <w:autoSpaceDE w:val="0"/>
        <w:autoSpaceDN w:val="0"/>
        <w:adjustRightInd w:val="0"/>
        <w:spacing w:after="0"/>
        <w:ind w:firstLine="708"/>
        <w:jc w:val="both"/>
        <w:rPr>
          <w:rFonts w:ascii="Century Gothic" w:hAnsi="Century Gothic" w:cs="Arial"/>
          <w:b/>
          <w:sz w:val="24"/>
          <w:szCs w:val="24"/>
        </w:rPr>
      </w:pPr>
    </w:p>
    <w:p w:rsidR="00EF31DD" w:rsidRPr="00B620F6" w:rsidRDefault="00EF31DD" w:rsidP="00EF31DD">
      <w:pPr>
        <w:autoSpaceDE w:val="0"/>
        <w:autoSpaceDN w:val="0"/>
        <w:adjustRightInd w:val="0"/>
        <w:spacing w:after="0"/>
        <w:ind w:firstLine="708"/>
        <w:jc w:val="both"/>
        <w:rPr>
          <w:rFonts w:ascii="Century Gothic" w:hAnsi="Century Gothic" w:cs="Arial"/>
          <w:b/>
          <w:sz w:val="24"/>
          <w:szCs w:val="24"/>
        </w:rPr>
      </w:pPr>
      <w:r w:rsidRPr="00B620F6">
        <w:rPr>
          <w:rFonts w:ascii="Century Gothic" w:hAnsi="Century Gothic" w:cs="Arial"/>
          <w:b/>
          <w:sz w:val="24"/>
          <w:szCs w:val="24"/>
        </w:rPr>
        <w:t xml:space="preserve">Población Objetivo </w:t>
      </w:r>
    </w:p>
    <w:p w:rsidR="000C7E9D" w:rsidRPr="00B620F6" w:rsidRDefault="000C7E9D" w:rsidP="000C7E9D">
      <w:pPr>
        <w:autoSpaceDE w:val="0"/>
        <w:autoSpaceDN w:val="0"/>
        <w:adjustRightInd w:val="0"/>
        <w:spacing w:after="0"/>
        <w:jc w:val="both"/>
        <w:rPr>
          <w:rFonts w:ascii="Century Gothic" w:hAnsi="Century Gothic" w:cs="Arial"/>
          <w:b/>
          <w:sz w:val="24"/>
          <w:szCs w:val="24"/>
        </w:rPr>
      </w:pPr>
    </w:p>
    <w:p w:rsidR="000C7E9D" w:rsidRPr="00B620F6" w:rsidRDefault="000C7E9D" w:rsidP="000C7E9D">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La Federación a partir del Programa de Apoyos a la Cultura (S268), canaliza los recursos a las Ent</w:t>
      </w:r>
      <w:r w:rsidR="007F1ED3" w:rsidRPr="00B620F6">
        <w:rPr>
          <w:rFonts w:ascii="Century Gothic" w:hAnsi="Century Gothic" w:cs="Arial"/>
          <w:sz w:val="24"/>
          <w:szCs w:val="24"/>
        </w:rPr>
        <w:t xml:space="preserve">idades Federativas para contribuir a promover y difundir el arte y la cultura a nivel nacional. </w:t>
      </w:r>
    </w:p>
    <w:p w:rsidR="007F1ED3" w:rsidRPr="00B620F6" w:rsidRDefault="007F1ED3" w:rsidP="000C7E9D">
      <w:pPr>
        <w:autoSpaceDE w:val="0"/>
        <w:autoSpaceDN w:val="0"/>
        <w:adjustRightInd w:val="0"/>
        <w:spacing w:after="0"/>
        <w:jc w:val="both"/>
        <w:rPr>
          <w:rFonts w:ascii="Century Gothic" w:hAnsi="Century Gothic" w:cs="Arial"/>
          <w:sz w:val="24"/>
          <w:szCs w:val="24"/>
        </w:rPr>
      </w:pPr>
    </w:p>
    <w:p w:rsidR="007F1ED3" w:rsidRPr="00B620F6" w:rsidRDefault="007F1ED3" w:rsidP="000C7E9D">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Este programa presupuestario se encuentra integrado por PACMYC, PAICE y FOREMOBA; además</w:t>
      </w:r>
      <w:r w:rsidR="005542CB" w:rsidRPr="00B620F6">
        <w:rPr>
          <w:rFonts w:ascii="Century Gothic" w:hAnsi="Century Gothic" w:cs="Arial"/>
          <w:sz w:val="24"/>
          <w:szCs w:val="24"/>
        </w:rPr>
        <w:t xml:space="preserve"> de</w:t>
      </w:r>
      <w:r w:rsidRPr="00B620F6">
        <w:rPr>
          <w:rFonts w:ascii="Century Gothic" w:hAnsi="Century Gothic" w:cs="Arial"/>
          <w:sz w:val="24"/>
          <w:szCs w:val="24"/>
        </w:rPr>
        <w:t xml:space="preserve"> las acc</w:t>
      </w:r>
      <w:r w:rsidR="005542CB" w:rsidRPr="00B620F6">
        <w:rPr>
          <w:rFonts w:ascii="Century Gothic" w:hAnsi="Century Gothic" w:cs="Arial"/>
          <w:sz w:val="24"/>
          <w:szCs w:val="24"/>
        </w:rPr>
        <w:t xml:space="preserve">iones del PROFEST, ACMPM y AIEC, que según las Reglas de Operación del Programa de Apoyos a la Cultura para el ejercicio fiscal 2016, la población objetivo varía por cada uno de los diferentes apoyos por lo que se enuncian a continuación: </w:t>
      </w:r>
    </w:p>
    <w:p w:rsidR="003C3C97" w:rsidRPr="00B620F6" w:rsidRDefault="003C3C97" w:rsidP="003C3C97">
      <w:pPr>
        <w:autoSpaceDE w:val="0"/>
        <w:autoSpaceDN w:val="0"/>
        <w:adjustRightInd w:val="0"/>
        <w:spacing w:after="0"/>
        <w:jc w:val="both"/>
        <w:rPr>
          <w:rFonts w:ascii="Century Gothic" w:hAnsi="Century Gothic" w:cs="Arial"/>
          <w:b/>
          <w:sz w:val="24"/>
          <w:szCs w:val="24"/>
        </w:rPr>
      </w:pPr>
    </w:p>
    <w:p w:rsidR="00784AD8" w:rsidRPr="00B620F6" w:rsidRDefault="00784AD8" w:rsidP="003C3C97">
      <w:pPr>
        <w:autoSpaceDE w:val="0"/>
        <w:autoSpaceDN w:val="0"/>
        <w:adjustRightInd w:val="0"/>
        <w:spacing w:after="0"/>
        <w:jc w:val="both"/>
        <w:rPr>
          <w:rFonts w:ascii="Century Gothic" w:hAnsi="Century Gothic" w:cs="Arial"/>
          <w:b/>
          <w:sz w:val="24"/>
          <w:szCs w:val="24"/>
        </w:rPr>
      </w:pPr>
      <w:r w:rsidRPr="00B620F6">
        <w:rPr>
          <w:rFonts w:ascii="Century Gothic" w:hAnsi="Century Gothic" w:cs="Arial"/>
          <w:b/>
          <w:sz w:val="24"/>
          <w:szCs w:val="24"/>
        </w:rPr>
        <w:t>PACMYC</w:t>
      </w:r>
    </w:p>
    <w:p w:rsidR="00784AD8" w:rsidRPr="00B620F6" w:rsidRDefault="00784AD8" w:rsidP="003C3C97">
      <w:pPr>
        <w:autoSpaceDE w:val="0"/>
        <w:autoSpaceDN w:val="0"/>
        <w:adjustRightInd w:val="0"/>
        <w:spacing w:after="0"/>
        <w:jc w:val="both"/>
        <w:rPr>
          <w:rFonts w:ascii="Century Gothic" w:hAnsi="Century Gothic" w:cs="Arial"/>
          <w:b/>
          <w:sz w:val="24"/>
          <w:szCs w:val="24"/>
        </w:rPr>
      </w:pPr>
    </w:p>
    <w:p w:rsidR="0032425E" w:rsidRPr="00B620F6" w:rsidRDefault="0032425E" w:rsidP="003C3C97">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Portadoras/es de cultura popular que de forma colectiva tengan interés e</w:t>
      </w:r>
      <w:r w:rsidR="008A510F" w:rsidRPr="00B620F6">
        <w:rPr>
          <w:rFonts w:ascii="Century Gothic" w:hAnsi="Century Gothic" w:cs="Arial"/>
          <w:sz w:val="24"/>
          <w:szCs w:val="24"/>
        </w:rPr>
        <w:t>n desarrollar un proyecto cultural comunitario.</w:t>
      </w:r>
    </w:p>
    <w:p w:rsidR="008A510F" w:rsidRPr="00B620F6" w:rsidRDefault="008A510F" w:rsidP="003C3C97">
      <w:pPr>
        <w:autoSpaceDE w:val="0"/>
        <w:autoSpaceDN w:val="0"/>
        <w:adjustRightInd w:val="0"/>
        <w:spacing w:after="0"/>
        <w:jc w:val="both"/>
        <w:rPr>
          <w:rFonts w:ascii="Century Gothic" w:hAnsi="Century Gothic" w:cs="Arial"/>
          <w:sz w:val="24"/>
          <w:szCs w:val="24"/>
        </w:rPr>
      </w:pPr>
    </w:p>
    <w:p w:rsidR="00784AD8" w:rsidRPr="00B620F6" w:rsidRDefault="00784AD8" w:rsidP="003C3C97">
      <w:pPr>
        <w:autoSpaceDE w:val="0"/>
        <w:autoSpaceDN w:val="0"/>
        <w:adjustRightInd w:val="0"/>
        <w:spacing w:after="0"/>
        <w:jc w:val="both"/>
        <w:rPr>
          <w:rFonts w:ascii="Century Gothic" w:hAnsi="Century Gothic" w:cs="Arial"/>
          <w:sz w:val="24"/>
          <w:szCs w:val="24"/>
        </w:rPr>
      </w:pPr>
      <w:r w:rsidRPr="00B620F6">
        <w:rPr>
          <w:rFonts w:ascii="Century Gothic" w:hAnsi="Century Gothic" w:cs="Arial"/>
          <w:b/>
          <w:sz w:val="24"/>
          <w:szCs w:val="24"/>
        </w:rPr>
        <w:t>PAICE</w:t>
      </w:r>
    </w:p>
    <w:p w:rsidR="00784AD8" w:rsidRPr="00B620F6" w:rsidRDefault="00784AD8" w:rsidP="003C3C97">
      <w:pPr>
        <w:autoSpaceDE w:val="0"/>
        <w:autoSpaceDN w:val="0"/>
        <w:adjustRightInd w:val="0"/>
        <w:spacing w:after="0"/>
        <w:jc w:val="both"/>
        <w:rPr>
          <w:rFonts w:ascii="Century Gothic" w:hAnsi="Century Gothic" w:cs="Arial"/>
          <w:sz w:val="24"/>
          <w:szCs w:val="24"/>
        </w:rPr>
      </w:pPr>
    </w:p>
    <w:p w:rsidR="008A510F" w:rsidRPr="00B620F6" w:rsidRDefault="008A510F" w:rsidP="003C3C97">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Entidades Federativas, sus munic</w:t>
      </w:r>
      <w:r w:rsidR="00AB5BFD" w:rsidRPr="00B620F6">
        <w:rPr>
          <w:rFonts w:ascii="Century Gothic" w:hAnsi="Century Gothic" w:cs="Arial"/>
          <w:sz w:val="24"/>
          <w:szCs w:val="24"/>
        </w:rPr>
        <w:t>ipios y delegaciones políticas U</w:t>
      </w:r>
      <w:r w:rsidRPr="00B620F6">
        <w:rPr>
          <w:rFonts w:ascii="Century Gothic" w:hAnsi="Century Gothic" w:cs="Arial"/>
          <w:sz w:val="24"/>
          <w:szCs w:val="24"/>
        </w:rPr>
        <w:t xml:space="preserve">niversidades </w:t>
      </w:r>
      <w:r w:rsidR="00AB5BFD" w:rsidRPr="00B620F6">
        <w:rPr>
          <w:rFonts w:ascii="Century Gothic" w:hAnsi="Century Gothic" w:cs="Arial"/>
          <w:sz w:val="24"/>
          <w:szCs w:val="24"/>
        </w:rPr>
        <w:t>Públicas E</w:t>
      </w:r>
      <w:r w:rsidRPr="00B620F6">
        <w:rPr>
          <w:rFonts w:ascii="Century Gothic" w:hAnsi="Century Gothic" w:cs="Arial"/>
          <w:sz w:val="24"/>
          <w:szCs w:val="24"/>
        </w:rPr>
        <w:t xml:space="preserve">statales, así como todas aquellas OSC que tengan como parte de sus funciones sustantivas la promoción y desarrollo de las artes y la cultura. </w:t>
      </w:r>
    </w:p>
    <w:p w:rsidR="008A510F" w:rsidRPr="00B620F6" w:rsidRDefault="008A510F" w:rsidP="003C3C97">
      <w:pPr>
        <w:autoSpaceDE w:val="0"/>
        <w:autoSpaceDN w:val="0"/>
        <w:adjustRightInd w:val="0"/>
        <w:spacing w:after="0"/>
        <w:jc w:val="both"/>
        <w:rPr>
          <w:rFonts w:ascii="Century Gothic" w:hAnsi="Century Gothic" w:cs="Arial"/>
          <w:sz w:val="24"/>
          <w:szCs w:val="24"/>
        </w:rPr>
      </w:pPr>
    </w:p>
    <w:p w:rsidR="00784AD8" w:rsidRPr="00B620F6" w:rsidRDefault="00784AD8" w:rsidP="003C3C97">
      <w:pPr>
        <w:autoSpaceDE w:val="0"/>
        <w:autoSpaceDN w:val="0"/>
        <w:adjustRightInd w:val="0"/>
        <w:spacing w:after="0"/>
        <w:jc w:val="both"/>
        <w:rPr>
          <w:rFonts w:ascii="Century Gothic" w:hAnsi="Century Gothic" w:cs="Arial"/>
          <w:sz w:val="24"/>
          <w:szCs w:val="24"/>
        </w:rPr>
      </w:pPr>
      <w:r w:rsidRPr="00B620F6">
        <w:rPr>
          <w:rFonts w:ascii="Century Gothic" w:hAnsi="Century Gothic" w:cs="Arial"/>
          <w:b/>
          <w:sz w:val="24"/>
          <w:szCs w:val="24"/>
        </w:rPr>
        <w:t>FOREMOBA</w:t>
      </w:r>
    </w:p>
    <w:p w:rsidR="00784AD8" w:rsidRPr="00B620F6" w:rsidRDefault="00784AD8" w:rsidP="003C3C97">
      <w:pPr>
        <w:autoSpaceDE w:val="0"/>
        <w:autoSpaceDN w:val="0"/>
        <w:adjustRightInd w:val="0"/>
        <w:spacing w:after="0"/>
        <w:jc w:val="both"/>
        <w:rPr>
          <w:rFonts w:ascii="Century Gothic" w:hAnsi="Century Gothic" w:cs="Arial"/>
          <w:sz w:val="24"/>
          <w:szCs w:val="24"/>
        </w:rPr>
      </w:pPr>
    </w:p>
    <w:p w:rsidR="008A510F" w:rsidRPr="00B620F6" w:rsidRDefault="008A510F" w:rsidP="003C3C97">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Las instituciones en las entidades federa</w:t>
      </w:r>
      <w:r w:rsidR="00D81D74" w:rsidRPr="00B620F6">
        <w:rPr>
          <w:rFonts w:ascii="Century Gothic" w:hAnsi="Century Gothic" w:cs="Arial"/>
          <w:sz w:val="24"/>
          <w:szCs w:val="24"/>
        </w:rPr>
        <w:t>tiv</w:t>
      </w:r>
      <w:r w:rsidRPr="00B620F6">
        <w:rPr>
          <w:rFonts w:ascii="Century Gothic" w:hAnsi="Century Gothic" w:cs="Arial"/>
          <w:sz w:val="24"/>
          <w:szCs w:val="24"/>
        </w:rPr>
        <w:t xml:space="preserve">as, en los municipios, en las comunidades locales y grupos organizados legalmente constituidos, cuyo fin es mantener, proteger rehabilitar, restaurar y/o conservar los monumentos históricos o bienes artísticos, muebles e inmuebles de propiedad federal. </w:t>
      </w:r>
    </w:p>
    <w:p w:rsidR="008A510F" w:rsidRPr="00B620F6" w:rsidRDefault="008A510F" w:rsidP="003C3C97">
      <w:pPr>
        <w:autoSpaceDE w:val="0"/>
        <w:autoSpaceDN w:val="0"/>
        <w:adjustRightInd w:val="0"/>
        <w:spacing w:after="0"/>
        <w:jc w:val="both"/>
        <w:rPr>
          <w:rFonts w:ascii="Century Gothic" w:hAnsi="Century Gothic" w:cs="Arial"/>
          <w:sz w:val="24"/>
          <w:szCs w:val="24"/>
        </w:rPr>
      </w:pPr>
    </w:p>
    <w:p w:rsidR="00784AD8" w:rsidRPr="00B620F6" w:rsidRDefault="00784AD8" w:rsidP="003C3C97">
      <w:pPr>
        <w:autoSpaceDE w:val="0"/>
        <w:autoSpaceDN w:val="0"/>
        <w:adjustRightInd w:val="0"/>
        <w:spacing w:after="0"/>
        <w:jc w:val="both"/>
        <w:rPr>
          <w:rFonts w:ascii="Century Gothic" w:hAnsi="Century Gothic" w:cs="Arial"/>
          <w:sz w:val="24"/>
          <w:szCs w:val="24"/>
        </w:rPr>
      </w:pPr>
      <w:r w:rsidRPr="00B620F6">
        <w:rPr>
          <w:rFonts w:ascii="Century Gothic" w:hAnsi="Century Gothic" w:cs="Arial"/>
          <w:b/>
          <w:sz w:val="24"/>
          <w:szCs w:val="24"/>
        </w:rPr>
        <w:t>PROFEST</w:t>
      </w:r>
    </w:p>
    <w:p w:rsidR="00784AD8" w:rsidRPr="00B620F6" w:rsidRDefault="00784AD8" w:rsidP="003C3C97">
      <w:pPr>
        <w:autoSpaceDE w:val="0"/>
        <w:autoSpaceDN w:val="0"/>
        <w:adjustRightInd w:val="0"/>
        <w:spacing w:after="0"/>
        <w:jc w:val="both"/>
        <w:rPr>
          <w:rFonts w:ascii="Century Gothic" w:hAnsi="Century Gothic" w:cs="Arial"/>
          <w:sz w:val="24"/>
          <w:szCs w:val="24"/>
        </w:rPr>
      </w:pPr>
    </w:p>
    <w:p w:rsidR="008A510F" w:rsidRPr="00B620F6" w:rsidRDefault="008A510F" w:rsidP="003C3C97">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 xml:space="preserve">Instituciones estatales y municipales de cultura, universidades </w:t>
      </w:r>
      <w:r w:rsidR="00AB5BFD" w:rsidRPr="00B620F6">
        <w:rPr>
          <w:rFonts w:ascii="Century Gothic" w:hAnsi="Century Gothic" w:cs="Arial"/>
          <w:sz w:val="24"/>
          <w:szCs w:val="24"/>
        </w:rPr>
        <w:t>P</w:t>
      </w:r>
      <w:r w:rsidRPr="00B620F6">
        <w:rPr>
          <w:rFonts w:ascii="Century Gothic" w:hAnsi="Century Gothic" w:cs="Arial"/>
          <w:sz w:val="24"/>
          <w:szCs w:val="24"/>
        </w:rPr>
        <w:t xml:space="preserve">úblicas </w:t>
      </w:r>
      <w:r w:rsidR="00AB5BFD" w:rsidRPr="00B620F6">
        <w:rPr>
          <w:rFonts w:ascii="Century Gothic" w:hAnsi="Century Gothic" w:cs="Arial"/>
          <w:sz w:val="24"/>
          <w:szCs w:val="24"/>
        </w:rPr>
        <w:t>E</w:t>
      </w:r>
      <w:r w:rsidRPr="00B620F6">
        <w:rPr>
          <w:rFonts w:ascii="Century Gothic" w:hAnsi="Century Gothic" w:cs="Arial"/>
          <w:sz w:val="24"/>
          <w:szCs w:val="24"/>
        </w:rPr>
        <w:t xml:space="preserve">statales, así como a las OSC que tengan como  objeto social la difusión cultural, estimular la promoción y difusión del arte y la cultura mediante la realización de festivales culturales y artísticos de artes escénicas. </w:t>
      </w:r>
    </w:p>
    <w:p w:rsidR="008A510F" w:rsidRPr="00B620F6" w:rsidRDefault="008A510F" w:rsidP="003C3C97">
      <w:pPr>
        <w:autoSpaceDE w:val="0"/>
        <w:autoSpaceDN w:val="0"/>
        <w:adjustRightInd w:val="0"/>
        <w:spacing w:after="0"/>
        <w:jc w:val="both"/>
        <w:rPr>
          <w:rFonts w:ascii="Century Gothic" w:hAnsi="Century Gothic" w:cs="Arial"/>
          <w:sz w:val="24"/>
          <w:szCs w:val="24"/>
        </w:rPr>
      </w:pPr>
    </w:p>
    <w:p w:rsidR="00784AD8" w:rsidRPr="00B620F6" w:rsidRDefault="008A510F" w:rsidP="003C3C97">
      <w:pPr>
        <w:autoSpaceDE w:val="0"/>
        <w:autoSpaceDN w:val="0"/>
        <w:adjustRightInd w:val="0"/>
        <w:spacing w:after="0"/>
        <w:jc w:val="both"/>
        <w:rPr>
          <w:rFonts w:ascii="Century Gothic" w:hAnsi="Century Gothic" w:cs="Arial"/>
          <w:sz w:val="24"/>
          <w:szCs w:val="24"/>
        </w:rPr>
      </w:pPr>
      <w:r w:rsidRPr="00B620F6">
        <w:rPr>
          <w:rFonts w:ascii="Century Gothic" w:hAnsi="Century Gothic" w:cs="Arial"/>
          <w:b/>
          <w:sz w:val="24"/>
          <w:szCs w:val="24"/>
        </w:rPr>
        <w:t>ACMPM</w:t>
      </w:r>
    </w:p>
    <w:p w:rsidR="00784AD8" w:rsidRPr="00B620F6" w:rsidRDefault="00784AD8" w:rsidP="003C3C97">
      <w:pPr>
        <w:autoSpaceDE w:val="0"/>
        <w:autoSpaceDN w:val="0"/>
        <w:adjustRightInd w:val="0"/>
        <w:spacing w:after="0"/>
        <w:jc w:val="both"/>
        <w:rPr>
          <w:rFonts w:ascii="Century Gothic" w:hAnsi="Century Gothic" w:cs="Arial"/>
          <w:sz w:val="24"/>
          <w:szCs w:val="24"/>
        </w:rPr>
      </w:pPr>
    </w:p>
    <w:p w:rsidR="008A510F" w:rsidRPr="00B620F6" w:rsidRDefault="008A510F" w:rsidP="003C3C97">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 xml:space="preserve">Las ciudades Mexicanas. </w:t>
      </w:r>
    </w:p>
    <w:p w:rsidR="00B620F6" w:rsidRDefault="00B620F6" w:rsidP="003C3C97">
      <w:pPr>
        <w:autoSpaceDE w:val="0"/>
        <w:autoSpaceDN w:val="0"/>
        <w:adjustRightInd w:val="0"/>
        <w:spacing w:after="0"/>
        <w:jc w:val="both"/>
        <w:rPr>
          <w:rFonts w:ascii="Century Gothic" w:hAnsi="Century Gothic" w:cs="Arial"/>
          <w:sz w:val="24"/>
          <w:szCs w:val="24"/>
        </w:rPr>
      </w:pPr>
    </w:p>
    <w:p w:rsidR="00784AD8" w:rsidRPr="00B620F6" w:rsidRDefault="008A510F" w:rsidP="003C3C97">
      <w:pPr>
        <w:autoSpaceDE w:val="0"/>
        <w:autoSpaceDN w:val="0"/>
        <w:adjustRightInd w:val="0"/>
        <w:spacing w:after="0"/>
        <w:jc w:val="both"/>
        <w:rPr>
          <w:rFonts w:ascii="Century Gothic" w:hAnsi="Century Gothic" w:cs="Arial"/>
          <w:sz w:val="24"/>
          <w:szCs w:val="24"/>
        </w:rPr>
      </w:pPr>
      <w:r w:rsidRPr="00B620F6">
        <w:rPr>
          <w:rFonts w:ascii="Century Gothic" w:hAnsi="Century Gothic" w:cs="Arial"/>
          <w:b/>
          <w:sz w:val="24"/>
          <w:szCs w:val="24"/>
        </w:rPr>
        <w:lastRenderedPageBreak/>
        <w:t>AIEC</w:t>
      </w:r>
    </w:p>
    <w:p w:rsidR="00784AD8" w:rsidRPr="00B620F6" w:rsidRDefault="00784AD8" w:rsidP="003C3C97">
      <w:pPr>
        <w:autoSpaceDE w:val="0"/>
        <w:autoSpaceDN w:val="0"/>
        <w:adjustRightInd w:val="0"/>
        <w:spacing w:after="0"/>
        <w:jc w:val="both"/>
        <w:rPr>
          <w:rFonts w:ascii="Century Gothic" w:hAnsi="Century Gothic" w:cs="Arial"/>
          <w:sz w:val="24"/>
          <w:szCs w:val="24"/>
        </w:rPr>
      </w:pPr>
    </w:p>
    <w:p w:rsidR="008A510F" w:rsidRPr="00B620F6" w:rsidRDefault="008A510F" w:rsidP="003C3C97">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Secretarías, consejos e Ins</w:t>
      </w:r>
      <w:r w:rsidR="00A7486F" w:rsidRPr="00B620F6">
        <w:rPr>
          <w:rFonts w:ascii="Century Gothic" w:hAnsi="Century Gothic" w:cs="Arial"/>
          <w:sz w:val="24"/>
          <w:szCs w:val="24"/>
        </w:rPr>
        <w:t>titutos de C</w:t>
      </w:r>
      <w:r w:rsidRPr="00B620F6">
        <w:rPr>
          <w:rFonts w:ascii="Century Gothic" w:hAnsi="Century Gothic" w:cs="Arial"/>
          <w:sz w:val="24"/>
          <w:szCs w:val="24"/>
        </w:rPr>
        <w:t xml:space="preserve">ultura de las entidades federativas. </w:t>
      </w:r>
    </w:p>
    <w:p w:rsidR="00377DAD" w:rsidRPr="00B620F6" w:rsidRDefault="00377DAD" w:rsidP="00EF31DD">
      <w:pPr>
        <w:autoSpaceDE w:val="0"/>
        <w:autoSpaceDN w:val="0"/>
        <w:adjustRightInd w:val="0"/>
        <w:spacing w:after="0"/>
        <w:jc w:val="both"/>
        <w:rPr>
          <w:rFonts w:ascii="Century Gothic" w:hAnsi="Century Gothic" w:cs="Arial"/>
          <w:b/>
          <w:sz w:val="24"/>
          <w:szCs w:val="24"/>
        </w:rPr>
      </w:pPr>
    </w:p>
    <w:p w:rsidR="003C3C97" w:rsidRPr="00B620F6" w:rsidRDefault="003C3C97" w:rsidP="00EF31DD">
      <w:pPr>
        <w:autoSpaceDE w:val="0"/>
        <w:autoSpaceDN w:val="0"/>
        <w:adjustRightInd w:val="0"/>
        <w:spacing w:after="0"/>
        <w:jc w:val="both"/>
        <w:rPr>
          <w:rFonts w:ascii="Century Gothic" w:hAnsi="Century Gothic" w:cs="Arial"/>
          <w:b/>
          <w:sz w:val="24"/>
          <w:szCs w:val="24"/>
        </w:rPr>
      </w:pPr>
      <w:r w:rsidRPr="00B620F6">
        <w:rPr>
          <w:rFonts w:ascii="Century Gothic" w:hAnsi="Century Gothic" w:cs="Arial"/>
          <w:b/>
          <w:sz w:val="24"/>
          <w:szCs w:val="24"/>
        </w:rPr>
        <w:t>Alineación del Fon</w:t>
      </w:r>
      <w:r w:rsidR="007B2DF8" w:rsidRPr="00B620F6">
        <w:rPr>
          <w:rFonts w:ascii="Century Gothic" w:hAnsi="Century Gothic" w:cs="Arial"/>
          <w:b/>
          <w:sz w:val="24"/>
          <w:szCs w:val="24"/>
        </w:rPr>
        <w:t>do de Cultura</w:t>
      </w:r>
    </w:p>
    <w:p w:rsidR="007B2DF8" w:rsidRPr="00B620F6" w:rsidRDefault="007B2DF8" w:rsidP="00EF31DD">
      <w:pPr>
        <w:autoSpaceDE w:val="0"/>
        <w:autoSpaceDN w:val="0"/>
        <w:adjustRightInd w:val="0"/>
        <w:spacing w:after="0"/>
        <w:jc w:val="both"/>
        <w:rPr>
          <w:rFonts w:ascii="Century Gothic" w:hAnsi="Century Gothic" w:cs="Arial"/>
          <w:sz w:val="24"/>
          <w:szCs w:val="24"/>
        </w:rPr>
      </w:pPr>
    </w:p>
    <w:p w:rsidR="007B2DF8" w:rsidRPr="00B620F6" w:rsidRDefault="007B2DF8" w:rsidP="00EF31DD">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 xml:space="preserve">El Fondo de Cultura se encuentra alineado a todos los instrumentos de planeación aplicables en el orden federal y estatal. </w:t>
      </w:r>
    </w:p>
    <w:p w:rsidR="005542CB" w:rsidRPr="00B620F6" w:rsidRDefault="005542CB" w:rsidP="00EF31DD">
      <w:pPr>
        <w:autoSpaceDE w:val="0"/>
        <w:autoSpaceDN w:val="0"/>
        <w:adjustRightInd w:val="0"/>
        <w:spacing w:after="0"/>
        <w:jc w:val="both"/>
        <w:rPr>
          <w:rFonts w:ascii="Century Gothic" w:hAnsi="Century Gothic" w:cs="Arial"/>
          <w:sz w:val="24"/>
          <w:szCs w:val="24"/>
        </w:rPr>
      </w:pPr>
    </w:p>
    <w:p w:rsidR="005542CB" w:rsidRPr="00B620F6" w:rsidRDefault="005542CB" w:rsidP="00EF31DD">
      <w:pPr>
        <w:autoSpaceDE w:val="0"/>
        <w:autoSpaceDN w:val="0"/>
        <w:adjustRightInd w:val="0"/>
        <w:spacing w:after="0"/>
        <w:jc w:val="both"/>
        <w:rPr>
          <w:rFonts w:ascii="Century Gothic" w:hAnsi="Century Gothic" w:cs="Arial"/>
          <w:b/>
          <w:sz w:val="24"/>
          <w:szCs w:val="24"/>
        </w:rPr>
      </w:pPr>
      <w:r w:rsidRPr="00B620F6">
        <w:rPr>
          <w:rFonts w:ascii="Century Gothic" w:hAnsi="Century Gothic" w:cs="Arial"/>
          <w:sz w:val="24"/>
          <w:szCs w:val="24"/>
        </w:rPr>
        <w:t xml:space="preserve">Dentro del Plan Nacional de Desarrollo 2013-2018, la alineación al Fondo le corresponde atender la meta nacional número tres </w:t>
      </w:r>
      <w:r w:rsidRPr="00B620F6">
        <w:rPr>
          <w:rFonts w:ascii="Century Gothic" w:hAnsi="Century Gothic" w:cs="Arial"/>
          <w:b/>
          <w:sz w:val="24"/>
          <w:szCs w:val="24"/>
        </w:rPr>
        <w:t xml:space="preserve">“México con Educación de Calidad”. </w:t>
      </w:r>
    </w:p>
    <w:p w:rsidR="005542CB" w:rsidRPr="00B620F6" w:rsidRDefault="005542CB" w:rsidP="00EF31DD">
      <w:pPr>
        <w:autoSpaceDE w:val="0"/>
        <w:autoSpaceDN w:val="0"/>
        <w:adjustRightInd w:val="0"/>
        <w:spacing w:after="0"/>
        <w:jc w:val="both"/>
        <w:rPr>
          <w:rFonts w:ascii="Century Gothic" w:hAnsi="Century Gothic" w:cs="Arial"/>
          <w:b/>
          <w:sz w:val="24"/>
          <w:szCs w:val="24"/>
        </w:rPr>
      </w:pPr>
    </w:p>
    <w:p w:rsidR="005542CB" w:rsidRPr="00B620F6" w:rsidRDefault="005542CB" w:rsidP="00EF31DD">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 xml:space="preserve">Así mismo la atención de esta meta nacional y sus objetivos se canalizan a través del </w:t>
      </w:r>
      <w:r w:rsidRPr="00B620F6">
        <w:rPr>
          <w:rFonts w:ascii="Century Gothic" w:hAnsi="Century Gothic" w:cs="Arial"/>
          <w:b/>
          <w:sz w:val="24"/>
          <w:szCs w:val="24"/>
        </w:rPr>
        <w:t>Programa Sectorial de Educación 2013-2018</w:t>
      </w:r>
      <w:r w:rsidRPr="00B620F6">
        <w:rPr>
          <w:rFonts w:ascii="Century Gothic" w:hAnsi="Century Gothic" w:cs="Arial"/>
          <w:sz w:val="24"/>
          <w:szCs w:val="24"/>
        </w:rPr>
        <w:t xml:space="preserve"> en específico con el objetivo número cinco. </w:t>
      </w:r>
    </w:p>
    <w:p w:rsidR="002B7B64" w:rsidRPr="00B620F6" w:rsidRDefault="002B7B64" w:rsidP="00EF31DD">
      <w:pPr>
        <w:autoSpaceDE w:val="0"/>
        <w:autoSpaceDN w:val="0"/>
        <w:adjustRightInd w:val="0"/>
        <w:spacing w:after="0"/>
        <w:jc w:val="both"/>
        <w:rPr>
          <w:rFonts w:ascii="Century Gothic" w:hAnsi="Century Gothic" w:cs="Arial"/>
          <w:sz w:val="24"/>
          <w:szCs w:val="24"/>
        </w:rPr>
      </w:pPr>
    </w:p>
    <w:p w:rsidR="007B2DF8" w:rsidRPr="00B620F6" w:rsidRDefault="002B7B64" w:rsidP="005542CB">
      <w:pPr>
        <w:pStyle w:val="Sinespaciado"/>
        <w:jc w:val="both"/>
        <w:rPr>
          <w:rFonts w:ascii="Century Gothic" w:hAnsi="Century Gothic" w:cs="Arial"/>
          <w:b/>
          <w:sz w:val="24"/>
          <w:szCs w:val="24"/>
        </w:rPr>
      </w:pPr>
      <w:r w:rsidRPr="00B620F6">
        <w:rPr>
          <w:rFonts w:ascii="Century Gothic" w:hAnsi="Century Gothic" w:cs="Arial"/>
          <w:sz w:val="24"/>
          <w:szCs w:val="24"/>
        </w:rPr>
        <w:t>El P</w:t>
      </w:r>
      <w:r w:rsidR="005542CB" w:rsidRPr="00B620F6">
        <w:rPr>
          <w:rFonts w:ascii="Century Gothic" w:hAnsi="Century Gothic" w:cs="Arial"/>
          <w:sz w:val="24"/>
          <w:szCs w:val="24"/>
        </w:rPr>
        <w:t xml:space="preserve">lan </w:t>
      </w:r>
      <w:r w:rsidRPr="00B620F6">
        <w:rPr>
          <w:rFonts w:ascii="Century Gothic" w:hAnsi="Century Gothic" w:cs="Arial"/>
          <w:sz w:val="24"/>
          <w:szCs w:val="24"/>
        </w:rPr>
        <w:t>E</w:t>
      </w:r>
      <w:r w:rsidR="005542CB" w:rsidRPr="00B620F6">
        <w:rPr>
          <w:rFonts w:ascii="Century Gothic" w:hAnsi="Century Gothic" w:cs="Arial"/>
          <w:sz w:val="24"/>
          <w:szCs w:val="24"/>
        </w:rPr>
        <w:t xml:space="preserve">statal de </w:t>
      </w:r>
      <w:r w:rsidRPr="00B620F6">
        <w:rPr>
          <w:rFonts w:ascii="Century Gothic" w:hAnsi="Century Gothic" w:cs="Arial"/>
          <w:sz w:val="24"/>
          <w:szCs w:val="24"/>
        </w:rPr>
        <w:t>D</w:t>
      </w:r>
      <w:r w:rsidR="005542CB" w:rsidRPr="00B620F6">
        <w:rPr>
          <w:rFonts w:ascii="Century Gothic" w:hAnsi="Century Gothic" w:cs="Arial"/>
          <w:sz w:val="24"/>
          <w:szCs w:val="24"/>
        </w:rPr>
        <w:t>esarrollo</w:t>
      </w:r>
      <w:r w:rsidRPr="00B620F6">
        <w:rPr>
          <w:rFonts w:ascii="Century Gothic" w:hAnsi="Century Gothic" w:cs="Arial"/>
          <w:sz w:val="24"/>
          <w:szCs w:val="24"/>
        </w:rPr>
        <w:t xml:space="preserve"> está estructurado en 7 ejes que atienden los distintos temas de desarrollo para el bienestar de los bajacalifornianos. Arte y Cultura se encuentra situado en el eje 4 que corresponde a </w:t>
      </w:r>
      <w:r w:rsidR="005542CB" w:rsidRPr="00B620F6">
        <w:rPr>
          <w:rFonts w:ascii="Century Gothic" w:hAnsi="Century Gothic" w:cs="Arial"/>
          <w:sz w:val="24"/>
          <w:szCs w:val="24"/>
        </w:rPr>
        <w:t>“</w:t>
      </w:r>
      <w:r w:rsidRPr="00B620F6">
        <w:rPr>
          <w:rFonts w:ascii="Century Gothic" w:hAnsi="Century Gothic" w:cs="Arial"/>
          <w:b/>
          <w:sz w:val="24"/>
          <w:szCs w:val="24"/>
        </w:rPr>
        <w:t>Educación para la Vida</w:t>
      </w:r>
      <w:r w:rsidR="005542CB" w:rsidRPr="00B620F6">
        <w:rPr>
          <w:rFonts w:ascii="Century Gothic" w:hAnsi="Century Gothic" w:cs="Arial"/>
          <w:b/>
          <w:sz w:val="24"/>
          <w:szCs w:val="24"/>
        </w:rPr>
        <w:t>”</w:t>
      </w:r>
      <w:r w:rsidRPr="00B620F6">
        <w:rPr>
          <w:rFonts w:ascii="Century Gothic" w:hAnsi="Century Gothic" w:cs="Arial"/>
          <w:b/>
          <w:sz w:val="24"/>
          <w:szCs w:val="24"/>
        </w:rPr>
        <w:t xml:space="preserve">. </w:t>
      </w:r>
    </w:p>
    <w:p w:rsidR="002B7B64" w:rsidRPr="00B620F6" w:rsidRDefault="002B7B64" w:rsidP="00EF31DD">
      <w:pPr>
        <w:autoSpaceDE w:val="0"/>
        <w:autoSpaceDN w:val="0"/>
        <w:adjustRightInd w:val="0"/>
        <w:spacing w:after="0"/>
        <w:jc w:val="both"/>
        <w:rPr>
          <w:rFonts w:ascii="Century Gothic" w:hAnsi="Century Gothic" w:cs="Arial"/>
          <w:sz w:val="24"/>
          <w:szCs w:val="24"/>
        </w:rPr>
      </w:pPr>
    </w:p>
    <w:tbl>
      <w:tblPr>
        <w:tblStyle w:val="Tablaconcuadrcula"/>
        <w:tblW w:w="0" w:type="auto"/>
        <w:tblLook w:val="04A0"/>
      </w:tblPr>
      <w:tblGrid>
        <w:gridCol w:w="8978"/>
      </w:tblGrid>
      <w:tr w:rsidR="002B7B64" w:rsidRPr="00B620F6" w:rsidTr="002B7B64">
        <w:trPr>
          <w:trHeight w:val="670"/>
        </w:trPr>
        <w:tc>
          <w:tcPr>
            <w:tcW w:w="8978" w:type="dxa"/>
            <w:vAlign w:val="center"/>
          </w:tcPr>
          <w:p w:rsidR="002B7B64" w:rsidRPr="00B620F6" w:rsidRDefault="002B7B64" w:rsidP="002B7B64">
            <w:pPr>
              <w:autoSpaceDE w:val="0"/>
              <w:autoSpaceDN w:val="0"/>
              <w:adjustRightInd w:val="0"/>
              <w:rPr>
                <w:rFonts w:ascii="Century Gothic" w:hAnsi="Century Gothic" w:cs="Arial"/>
                <w:b/>
                <w:sz w:val="24"/>
                <w:szCs w:val="24"/>
              </w:rPr>
            </w:pPr>
            <w:r w:rsidRPr="00B620F6">
              <w:rPr>
                <w:rFonts w:ascii="Century Gothic" w:hAnsi="Century Gothic" w:cs="Arial"/>
                <w:b/>
                <w:sz w:val="24"/>
                <w:szCs w:val="24"/>
              </w:rPr>
              <w:t>Plan Nacional de Desarrollo 2013-2018</w:t>
            </w:r>
          </w:p>
        </w:tc>
      </w:tr>
      <w:tr w:rsidR="002B7B64" w:rsidRPr="00B620F6" w:rsidTr="002B7B64">
        <w:tc>
          <w:tcPr>
            <w:tcW w:w="8978" w:type="dxa"/>
          </w:tcPr>
          <w:p w:rsidR="002B7B64" w:rsidRPr="00B620F6" w:rsidRDefault="002B7B64" w:rsidP="00EF31DD">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3. México con Educación de Calidad</w:t>
            </w:r>
          </w:p>
        </w:tc>
      </w:tr>
      <w:tr w:rsidR="002B7B64" w:rsidRPr="00B620F6" w:rsidTr="002B7B64">
        <w:tc>
          <w:tcPr>
            <w:tcW w:w="8978" w:type="dxa"/>
          </w:tcPr>
          <w:p w:rsidR="002B7B64" w:rsidRPr="00B620F6" w:rsidRDefault="002B7B64" w:rsidP="002B7B64">
            <w:pPr>
              <w:autoSpaceDE w:val="0"/>
              <w:autoSpaceDN w:val="0"/>
              <w:adjustRightInd w:val="0"/>
              <w:ind w:left="708"/>
              <w:jc w:val="both"/>
              <w:rPr>
                <w:rFonts w:ascii="Century Gothic" w:hAnsi="Century Gothic" w:cs="Arial"/>
                <w:sz w:val="24"/>
                <w:szCs w:val="24"/>
              </w:rPr>
            </w:pPr>
            <w:r w:rsidRPr="00B620F6">
              <w:rPr>
                <w:rFonts w:ascii="Century Gothic" w:hAnsi="Century Gothic" w:cs="Arial"/>
                <w:sz w:val="24"/>
                <w:szCs w:val="24"/>
              </w:rPr>
              <w:t>3.3</w:t>
            </w:r>
            <w:r w:rsidR="00BB3B68" w:rsidRPr="00B620F6">
              <w:rPr>
                <w:rFonts w:ascii="Century Gothic" w:hAnsi="Century Gothic" w:cs="Arial"/>
                <w:sz w:val="24"/>
                <w:szCs w:val="24"/>
              </w:rPr>
              <w:t xml:space="preserve"> Ampliar el acceso a la cultura como un medio para la formación integral de los ciudadanos.</w:t>
            </w:r>
          </w:p>
        </w:tc>
      </w:tr>
      <w:tr w:rsidR="002B7B64" w:rsidRPr="00B620F6" w:rsidTr="002B7B64">
        <w:tc>
          <w:tcPr>
            <w:tcW w:w="8978" w:type="dxa"/>
          </w:tcPr>
          <w:p w:rsidR="002B7B64" w:rsidRPr="00B620F6" w:rsidRDefault="002B7B64" w:rsidP="00BB3B68">
            <w:pPr>
              <w:autoSpaceDE w:val="0"/>
              <w:autoSpaceDN w:val="0"/>
              <w:adjustRightInd w:val="0"/>
              <w:ind w:left="1416"/>
              <w:jc w:val="both"/>
              <w:rPr>
                <w:rFonts w:ascii="Century Gothic" w:hAnsi="Century Gothic" w:cs="Arial"/>
                <w:sz w:val="24"/>
                <w:szCs w:val="24"/>
              </w:rPr>
            </w:pPr>
            <w:r w:rsidRPr="00B620F6">
              <w:rPr>
                <w:rFonts w:ascii="Century Gothic" w:hAnsi="Century Gothic" w:cs="Arial"/>
                <w:sz w:val="24"/>
                <w:szCs w:val="24"/>
              </w:rPr>
              <w:t>3.3.2</w:t>
            </w:r>
            <w:r w:rsidR="00BB3B68" w:rsidRPr="00B620F6">
              <w:rPr>
                <w:rFonts w:ascii="Century Gothic" w:hAnsi="Century Gothic" w:cs="Arial"/>
                <w:sz w:val="24"/>
                <w:szCs w:val="24"/>
              </w:rPr>
              <w:t xml:space="preserve"> Asegurar las condiciones para que la infraestructura cultural permita disponer de espacios adecuados para difusión de la cultura en todo el país. </w:t>
            </w:r>
          </w:p>
        </w:tc>
      </w:tr>
      <w:tr w:rsidR="002B7B64" w:rsidRPr="00B620F6" w:rsidTr="002B7B64">
        <w:tc>
          <w:tcPr>
            <w:tcW w:w="8978" w:type="dxa"/>
          </w:tcPr>
          <w:p w:rsidR="002B7B64" w:rsidRPr="00B620F6" w:rsidRDefault="002B7B64" w:rsidP="002B7B64">
            <w:pPr>
              <w:autoSpaceDE w:val="0"/>
              <w:autoSpaceDN w:val="0"/>
              <w:adjustRightInd w:val="0"/>
              <w:ind w:left="1416"/>
              <w:jc w:val="both"/>
              <w:rPr>
                <w:rFonts w:ascii="Century Gothic" w:hAnsi="Century Gothic" w:cs="Arial"/>
                <w:sz w:val="24"/>
                <w:szCs w:val="24"/>
              </w:rPr>
            </w:pPr>
            <w:r w:rsidRPr="00B620F6">
              <w:rPr>
                <w:rFonts w:ascii="Century Gothic" w:hAnsi="Century Gothic" w:cs="Arial"/>
                <w:sz w:val="24"/>
                <w:szCs w:val="24"/>
              </w:rPr>
              <w:t>3.3.3</w:t>
            </w:r>
            <w:r w:rsidR="00BB3B68" w:rsidRPr="00B620F6">
              <w:rPr>
                <w:rFonts w:ascii="Century Gothic" w:hAnsi="Century Gothic" w:cs="Arial"/>
                <w:sz w:val="24"/>
                <w:szCs w:val="24"/>
              </w:rPr>
              <w:t xml:space="preserve"> Proteger y preservar el patrimonio cultural nacional.</w:t>
            </w:r>
          </w:p>
        </w:tc>
      </w:tr>
      <w:tr w:rsidR="002B7B64" w:rsidRPr="00B620F6" w:rsidTr="002B7B64">
        <w:tc>
          <w:tcPr>
            <w:tcW w:w="8978" w:type="dxa"/>
          </w:tcPr>
          <w:p w:rsidR="002B7B64" w:rsidRPr="00B620F6" w:rsidRDefault="00BB3B68" w:rsidP="00BB3B68">
            <w:pPr>
              <w:autoSpaceDE w:val="0"/>
              <w:autoSpaceDN w:val="0"/>
              <w:adjustRightInd w:val="0"/>
              <w:ind w:left="1416"/>
              <w:jc w:val="both"/>
              <w:rPr>
                <w:rFonts w:ascii="Century Gothic" w:hAnsi="Century Gothic" w:cs="Arial"/>
                <w:sz w:val="24"/>
                <w:szCs w:val="24"/>
              </w:rPr>
            </w:pPr>
            <w:r w:rsidRPr="00B620F6">
              <w:rPr>
                <w:rFonts w:ascii="Century Gothic" w:hAnsi="Century Gothic" w:cs="Arial"/>
                <w:sz w:val="24"/>
                <w:szCs w:val="24"/>
              </w:rPr>
              <w:t xml:space="preserve">3.3.4 Fomentar el desarrollo cultural del país a través del apoyo a industrias culturales y vinculando la inversión en cultura con otras actividades productivas. </w:t>
            </w:r>
          </w:p>
        </w:tc>
      </w:tr>
      <w:tr w:rsidR="002B7B64" w:rsidRPr="00B620F6" w:rsidTr="002B7B64">
        <w:trPr>
          <w:trHeight w:val="602"/>
        </w:trPr>
        <w:tc>
          <w:tcPr>
            <w:tcW w:w="8978" w:type="dxa"/>
            <w:vAlign w:val="center"/>
          </w:tcPr>
          <w:p w:rsidR="002B7B64" w:rsidRPr="00B620F6" w:rsidRDefault="002B7B64" w:rsidP="002B7B64">
            <w:pPr>
              <w:autoSpaceDE w:val="0"/>
              <w:autoSpaceDN w:val="0"/>
              <w:adjustRightInd w:val="0"/>
              <w:rPr>
                <w:rFonts w:ascii="Century Gothic" w:hAnsi="Century Gothic" w:cs="Arial"/>
                <w:b/>
                <w:sz w:val="24"/>
                <w:szCs w:val="24"/>
              </w:rPr>
            </w:pPr>
            <w:r w:rsidRPr="00B620F6">
              <w:rPr>
                <w:rFonts w:ascii="Century Gothic" w:hAnsi="Century Gothic" w:cs="Arial"/>
                <w:b/>
                <w:sz w:val="24"/>
                <w:szCs w:val="24"/>
              </w:rPr>
              <w:t>Programa Sectorial de Educación 2013-2018</w:t>
            </w:r>
          </w:p>
        </w:tc>
      </w:tr>
      <w:tr w:rsidR="002B7B64" w:rsidRPr="00B620F6" w:rsidTr="002B7B64">
        <w:tc>
          <w:tcPr>
            <w:tcW w:w="8978" w:type="dxa"/>
          </w:tcPr>
          <w:p w:rsidR="002B7B64" w:rsidRPr="00B620F6" w:rsidRDefault="00BB3B68" w:rsidP="00EF31DD">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Objetivo </w:t>
            </w:r>
            <w:r w:rsidR="002B7B64" w:rsidRPr="00B620F6">
              <w:rPr>
                <w:rFonts w:ascii="Century Gothic" w:hAnsi="Century Gothic" w:cs="Arial"/>
                <w:sz w:val="24"/>
                <w:szCs w:val="24"/>
              </w:rPr>
              <w:t>5.</w:t>
            </w:r>
            <w:r w:rsidRPr="00B620F6">
              <w:rPr>
                <w:rFonts w:ascii="Century Gothic" w:hAnsi="Century Gothic" w:cs="Arial"/>
                <w:sz w:val="24"/>
                <w:szCs w:val="24"/>
              </w:rPr>
              <w:t xml:space="preserve"> Promover y difundir el arte y la cultura como recursos formativos privilegiados para impulsar la educación integral. </w:t>
            </w:r>
          </w:p>
        </w:tc>
      </w:tr>
      <w:tr w:rsidR="002B7B64" w:rsidRPr="00B620F6" w:rsidTr="002B7B64">
        <w:tc>
          <w:tcPr>
            <w:tcW w:w="8978" w:type="dxa"/>
          </w:tcPr>
          <w:p w:rsidR="002B7B64" w:rsidRPr="00B620F6" w:rsidRDefault="002B7B64" w:rsidP="00EF31DD">
            <w:pPr>
              <w:autoSpaceDE w:val="0"/>
              <w:autoSpaceDN w:val="0"/>
              <w:adjustRightInd w:val="0"/>
              <w:jc w:val="both"/>
              <w:rPr>
                <w:rFonts w:ascii="Century Gothic" w:hAnsi="Century Gothic" w:cs="Arial"/>
                <w:b/>
                <w:sz w:val="24"/>
                <w:szCs w:val="24"/>
              </w:rPr>
            </w:pPr>
            <w:r w:rsidRPr="00B620F6">
              <w:rPr>
                <w:rFonts w:ascii="Century Gothic" w:hAnsi="Century Gothic" w:cs="Arial"/>
                <w:b/>
                <w:sz w:val="24"/>
                <w:szCs w:val="24"/>
              </w:rPr>
              <w:t>Plan Estatal de Desarrollo del Estado de Baja California 2014-2019</w:t>
            </w:r>
          </w:p>
        </w:tc>
      </w:tr>
      <w:tr w:rsidR="002B7B64" w:rsidRPr="00B620F6" w:rsidTr="002B7B64">
        <w:tc>
          <w:tcPr>
            <w:tcW w:w="8978" w:type="dxa"/>
          </w:tcPr>
          <w:p w:rsidR="002B7B64" w:rsidRPr="00B620F6" w:rsidRDefault="002B7B64" w:rsidP="00EF31DD">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Eje 4. Educación para la Vida. </w:t>
            </w:r>
          </w:p>
        </w:tc>
      </w:tr>
      <w:tr w:rsidR="002B7B64" w:rsidRPr="00B620F6" w:rsidTr="002B7B64">
        <w:tc>
          <w:tcPr>
            <w:tcW w:w="8978" w:type="dxa"/>
          </w:tcPr>
          <w:p w:rsidR="002B7B64" w:rsidRPr="00B620F6" w:rsidRDefault="002B7B64" w:rsidP="00EF31DD">
            <w:pPr>
              <w:autoSpaceDE w:val="0"/>
              <w:autoSpaceDN w:val="0"/>
              <w:adjustRightInd w:val="0"/>
              <w:jc w:val="both"/>
              <w:rPr>
                <w:rFonts w:ascii="Century Gothic" w:hAnsi="Century Gothic" w:cs="Arial"/>
                <w:b/>
                <w:sz w:val="24"/>
                <w:szCs w:val="24"/>
              </w:rPr>
            </w:pPr>
            <w:r w:rsidRPr="00B620F6">
              <w:rPr>
                <w:rFonts w:ascii="Century Gothic" w:hAnsi="Century Gothic" w:cs="Arial"/>
                <w:b/>
                <w:sz w:val="24"/>
                <w:szCs w:val="24"/>
              </w:rPr>
              <w:lastRenderedPageBreak/>
              <w:t>Objetivo</w:t>
            </w:r>
          </w:p>
          <w:p w:rsidR="002B7B64" w:rsidRPr="00B620F6" w:rsidRDefault="002B7B64" w:rsidP="002B7B64">
            <w:pPr>
              <w:spacing w:before="100" w:beforeAutospacing="1" w:after="100" w:afterAutospacing="1"/>
              <w:jc w:val="both"/>
              <w:rPr>
                <w:rFonts w:ascii="Century Gothic" w:eastAsia="Times New Roman" w:hAnsi="Century Gothic" w:cs="Arial"/>
                <w:color w:val="000000"/>
                <w:sz w:val="24"/>
                <w:szCs w:val="24"/>
                <w:lang w:eastAsia="es-MX"/>
              </w:rPr>
            </w:pPr>
            <w:r w:rsidRPr="00B620F6">
              <w:rPr>
                <w:rFonts w:ascii="Century Gothic" w:eastAsia="Times New Roman" w:hAnsi="Century Gothic" w:cs="Arial"/>
                <w:color w:val="000000"/>
                <w:sz w:val="24"/>
                <w:szCs w:val="24"/>
                <w:lang w:eastAsia="es-MX"/>
              </w:rPr>
              <w:t>Objetivo General. Asegurar la formación integral desde la educación básica hasta la superior, garantizando la inclusión y equidad educativa entre todos los grupos de población de Baja California, encaminados al desarrollo humano, con una educación de calidad, un sistema de arte y cultura para todos, la promoción de valores y el desarrollo del deporte.</w:t>
            </w:r>
          </w:p>
        </w:tc>
      </w:tr>
      <w:tr w:rsidR="002B7B64" w:rsidRPr="00B620F6" w:rsidTr="002B7B64">
        <w:tc>
          <w:tcPr>
            <w:tcW w:w="8978" w:type="dxa"/>
          </w:tcPr>
          <w:p w:rsidR="002B7B64" w:rsidRPr="00B620F6" w:rsidRDefault="002B7B64" w:rsidP="002B7B64">
            <w:pPr>
              <w:autoSpaceDE w:val="0"/>
              <w:autoSpaceDN w:val="0"/>
              <w:adjustRightInd w:val="0"/>
              <w:ind w:left="708"/>
              <w:jc w:val="both"/>
              <w:rPr>
                <w:rFonts w:ascii="Century Gothic" w:hAnsi="Century Gothic" w:cs="Arial"/>
                <w:sz w:val="24"/>
                <w:szCs w:val="24"/>
              </w:rPr>
            </w:pPr>
            <w:r w:rsidRPr="00B620F6">
              <w:rPr>
                <w:rFonts w:ascii="Century Gothic" w:hAnsi="Century Gothic" w:cs="Arial"/>
                <w:sz w:val="24"/>
                <w:szCs w:val="24"/>
              </w:rPr>
              <w:t>4.4 Arte y Cultura para Todos.</w:t>
            </w:r>
          </w:p>
        </w:tc>
      </w:tr>
      <w:tr w:rsidR="002B7B64" w:rsidRPr="00B620F6" w:rsidTr="002B7B64">
        <w:tc>
          <w:tcPr>
            <w:tcW w:w="8978" w:type="dxa"/>
          </w:tcPr>
          <w:p w:rsidR="002B7B64" w:rsidRPr="00B620F6" w:rsidRDefault="002B7B64" w:rsidP="002B7B64">
            <w:pPr>
              <w:autoSpaceDE w:val="0"/>
              <w:autoSpaceDN w:val="0"/>
              <w:adjustRightInd w:val="0"/>
              <w:ind w:left="1416"/>
              <w:jc w:val="both"/>
              <w:rPr>
                <w:rFonts w:ascii="Century Gothic" w:hAnsi="Century Gothic" w:cs="Arial"/>
                <w:sz w:val="24"/>
                <w:szCs w:val="24"/>
              </w:rPr>
            </w:pPr>
            <w:r w:rsidRPr="00B620F6">
              <w:rPr>
                <w:rFonts w:ascii="Century Gothic" w:hAnsi="Century Gothic" w:cs="Arial"/>
                <w:sz w:val="24"/>
                <w:szCs w:val="24"/>
              </w:rPr>
              <w:t>4.4.1</w:t>
            </w:r>
            <w:r w:rsidR="0059198B" w:rsidRPr="00B620F6">
              <w:rPr>
                <w:rFonts w:ascii="Century Gothic" w:hAnsi="Century Gothic" w:cs="Arial"/>
                <w:sz w:val="24"/>
                <w:szCs w:val="24"/>
              </w:rPr>
              <w:t xml:space="preserve"> Equidad en el acceso a la Cultura</w:t>
            </w:r>
          </w:p>
        </w:tc>
      </w:tr>
      <w:tr w:rsidR="0059198B" w:rsidRPr="00B620F6" w:rsidTr="002B7B64">
        <w:tc>
          <w:tcPr>
            <w:tcW w:w="8978" w:type="dxa"/>
          </w:tcPr>
          <w:p w:rsidR="0059198B" w:rsidRPr="00B620F6" w:rsidRDefault="0059198B" w:rsidP="0059198B">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4.4.1.1 Implementar un programa de Atención Artística y Cultural en la totalidad de las delegaciones municipales y comunidades marginadas de las zonas urbanas.</w:t>
            </w:r>
          </w:p>
          <w:p w:rsidR="0059198B" w:rsidRPr="00B620F6" w:rsidRDefault="0059198B" w:rsidP="0059198B">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 xml:space="preserve">4.4.1.2 Fortalecer el equipamiento </w:t>
            </w:r>
            <w:r w:rsidR="00B670CE" w:rsidRPr="00B620F6">
              <w:rPr>
                <w:rFonts w:ascii="Century Gothic" w:hAnsi="Century Gothic" w:cs="Arial"/>
                <w:sz w:val="24"/>
                <w:szCs w:val="24"/>
              </w:rPr>
              <w:t>y la operación del programa Atención Artística y Cultural para Asegurar su continuidad en las comunidades que atiende</w:t>
            </w:r>
          </w:p>
        </w:tc>
      </w:tr>
      <w:tr w:rsidR="002B7B64" w:rsidRPr="00B620F6" w:rsidTr="002B7B64">
        <w:tc>
          <w:tcPr>
            <w:tcW w:w="8978" w:type="dxa"/>
          </w:tcPr>
          <w:p w:rsidR="002B7B64" w:rsidRPr="00B620F6" w:rsidRDefault="002B7B64" w:rsidP="002B7B64">
            <w:pPr>
              <w:autoSpaceDE w:val="0"/>
              <w:autoSpaceDN w:val="0"/>
              <w:adjustRightInd w:val="0"/>
              <w:ind w:left="1416"/>
              <w:jc w:val="both"/>
              <w:rPr>
                <w:rFonts w:ascii="Century Gothic" w:hAnsi="Century Gothic" w:cs="Arial"/>
                <w:sz w:val="24"/>
                <w:szCs w:val="24"/>
              </w:rPr>
            </w:pPr>
            <w:r w:rsidRPr="00B620F6">
              <w:rPr>
                <w:rFonts w:ascii="Century Gothic" w:hAnsi="Century Gothic" w:cs="Arial"/>
                <w:sz w:val="24"/>
                <w:szCs w:val="24"/>
              </w:rPr>
              <w:t>4.4.2</w:t>
            </w:r>
            <w:r w:rsidR="00B670CE" w:rsidRPr="00B620F6">
              <w:rPr>
                <w:rFonts w:ascii="Century Gothic" w:hAnsi="Century Gothic" w:cs="Arial"/>
                <w:sz w:val="24"/>
                <w:szCs w:val="24"/>
              </w:rPr>
              <w:t xml:space="preserve"> Fortalecimiento a la formación y capacitación artística y cultural.</w:t>
            </w:r>
          </w:p>
        </w:tc>
      </w:tr>
      <w:tr w:rsidR="00B670CE" w:rsidRPr="00B620F6" w:rsidTr="002B7B64">
        <w:tc>
          <w:tcPr>
            <w:tcW w:w="8978" w:type="dxa"/>
          </w:tcPr>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 xml:space="preserve">4.4.2.1 Obtener el reconocimiento oficial del INBA de las clases y cursos impartidos por los CEART’ para contribuir a la profesionalización de los artistas que estudian en estos centros </w:t>
            </w:r>
          </w:p>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4.4.2.2 Propiciar que los c</w:t>
            </w:r>
            <w:r w:rsidR="00BB3B68" w:rsidRPr="00B620F6">
              <w:rPr>
                <w:rFonts w:ascii="Century Gothic" w:hAnsi="Century Gothic" w:cs="Arial"/>
                <w:sz w:val="24"/>
                <w:szCs w:val="24"/>
              </w:rPr>
              <w:t>ursos que se ofertan en los CEART’</w:t>
            </w:r>
            <w:r w:rsidRPr="00B620F6">
              <w:rPr>
                <w:rFonts w:ascii="Century Gothic" w:hAnsi="Century Gothic" w:cs="Arial"/>
                <w:sz w:val="24"/>
                <w:szCs w:val="24"/>
              </w:rPr>
              <w:t xml:space="preserve">s permitan la continuidad de estudios en las diversas disciplinas </w:t>
            </w:r>
          </w:p>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 xml:space="preserve">4.4.2.3 Impulsar la creación de coros y orquestas comunitarias en coordinación con el CAM, CONACULTA y ayuntamientos del Estado. </w:t>
            </w:r>
          </w:p>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 xml:space="preserve">4.4.2.4 Propiciar la vinculación con el Sistema Educativo Estatal para que los docentes que imparten clases de educación artística cuenten con la capacitación y validación oficial. </w:t>
            </w:r>
          </w:p>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4.4.2.5 Reforzar la capacitación a los Talentos Artísticos de nuestro Estado y difundir sus logros para promover su reconocimiento a nivel nacional e internacional.</w:t>
            </w:r>
          </w:p>
        </w:tc>
      </w:tr>
      <w:tr w:rsidR="002B7B64" w:rsidRPr="00B620F6" w:rsidTr="002B7B64">
        <w:tc>
          <w:tcPr>
            <w:tcW w:w="8978" w:type="dxa"/>
          </w:tcPr>
          <w:p w:rsidR="002B7B64" w:rsidRPr="00B620F6" w:rsidRDefault="002B7B64" w:rsidP="002B7B64">
            <w:pPr>
              <w:autoSpaceDE w:val="0"/>
              <w:autoSpaceDN w:val="0"/>
              <w:adjustRightInd w:val="0"/>
              <w:ind w:left="1416"/>
              <w:jc w:val="both"/>
              <w:rPr>
                <w:rFonts w:ascii="Century Gothic" w:hAnsi="Century Gothic" w:cs="Arial"/>
                <w:sz w:val="24"/>
                <w:szCs w:val="24"/>
              </w:rPr>
            </w:pPr>
            <w:r w:rsidRPr="00B620F6">
              <w:rPr>
                <w:rFonts w:ascii="Century Gothic" w:hAnsi="Century Gothic" w:cs="Arial"/>
                <w:sz w:val="24"/>
                <w:szCs w:val="24"/>
              </w:rPr>
              <w:t>4.4.3</w:t>
            </w:r>
            <w:r w:rsidR="00B670CE" w:rsidRPr="00B620F6">
              <w:rPr>
                <w:rFonts w:ascii="Century Gothic" w:hAnsi="Century Gothic" w:cs="Arial"/>
                <w:sz w:val="24"/>
                <w:szCs w:val="24"/>
              </w:rPr>
              <w:t xml:space="preserve"> Fondos, apoyos y vinculación. </w:t>
            </w:r>
          </w:p>
        </w:tc>
      </w:tr>
      <w:tr w:rsidR="00B670CE" w:rsidRPr="00B620F6" w:rsidTr="002B7B64">
        <w:tc>
          <w:tcPr>
            <w:tcW w:w="8978" w:type="dxa"/>
          </w:tcPr>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 xml:space="preserve">4.4.3.1 Apoyar a la comunidad artística y festivales culturales en la localidad, aplicando la normatividad establecida y respetando los criterios de equidad y transparencia </w:t>
            </w:r>
          </w:p>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 xml:space="preserve">4,4.3.2Involucrar a la iniciativa privada en el quehacer cultural para la gestión de recursos que permitan ampliar la oferta cultural del Estado </w:t>
            </w:r>
          </w:p>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 xml:space="preserve">4.4.3.3 Promover la exención fiscal a favor de las </w:t>
            </w:r>
            <w:r w:rsidRPr="00B620F6">
              <w:rPr>
                <w:rFonts w:ascii="Century Gothic" w:hAnsi="Century Gothic" w:cs="Arial"/>
                <w:sz w:val="24"/>
                <w:szCs w:val="24"/>
              </w:rPr>
              <w:lastRenderedPageBreak/>
              <w:t xml:space="preserve">actividades artísticas y culturales que se realizan por los promotores culturales del Estado. </w:t>
            </w:r>
          </w:p>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 xml:space="preserve">4.4.3.4 Impulsar la presencia de artistas bajacalifornianos en escenarios nacionales e internacionales además de procurar espectáculos de otros países en Baja California </w:t>
            </w:r>
          </w:p>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4.4.3.5 Reforzar la vinculación con el sector educativo para la formación de públicos desde temprana edad.</w:t>
            </w:r>
          </w:p>
        </w:tc>
      </w:tr>
      <w:tr w:rsidR="002B7B64" w:rsidRPr="00B620F6" w:rsidTr="002B7B64">
        <w:tc>
          <w:tcPr>
            <w:tcW w:w="8978" w:type="dxa"/>
          </w:tcPr>
          <w:p w:rsidR="002B7B64" w:rsidRPr="00B620F6" w:rsidRDefault="002B7B64" w:rsidP="002B7B64">
            <w:pPr>
              <w:autoSpaceDE w:val="0"/>
              <w:autoSpaceDN w:val="0"/>
              <w:adjustRightInd w:val="0"/>
              <w:ind w:left="1416"/>
              <w:jc w:val="both"/>
              <w:rPr>
                <w:rFonts w:ascii="Century Gothic" w:hAnsi="Century Gothic" w:cs="Arial"/>
                <w:sz w:val="24"/>
                <w:szCs w:val="24"/>
              </w:rPr>
            </w:pPr>
            <w:r w:rsidRPr="00B620F6">
              <w:rPr>
                <w:rFonts w:ascii="Century Gothic" w:hAnsi="Century Gothic" w:cs="Arial"/>
                <w:sz w:val="24"/>
                <w:szCs w:val="24"/>
              </w:rPr>
              <w:lastRenderedPageBreak/>
              <w:t>4.4.4</w:t>
            </w:r>
            <w:r w:rsidR="00B670CE" w:rsidRPr="00B620F6">
              <w:rPr>
                <w:rFonts w:ascii="Century Gothic" w:hAnsi="Century Gothic" w:cs="Arial"/>
                <w:sz w:val="24"/>
                <w:szCs w:val="24"/>
              </w:rPr>
              <w:t xml:space="preserve"> Infraestructura Cultural </w:t>
            </w:r>
          </w:p>
        </w:tc>
      </w:tr>
      <w:tr w:rsidR="00B670CE" w:rsidRPr="00B620F6" w:rsidTr="002B7B64">
        <w:tc>
          <w:tcPr>
            <w:tcW w:w="8978" w:type="dxa"/>
          </w:tcPr>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4.4.4.1 Ampliar la infraestructura cultural con la construcción del Centro Estatal de las Artes en Playas de Rosarito y Centro Cultural de San Quintín. Así como el nuevo Multiforo e</w:t>
            </w:r>
            <w:r w:rsidR="00A7486F" w:rsidRPr="00B620F6">
              <w:rPr>
                <w:rFonts w:ascii="Century Gothic" w:hAnsi="Century Gothic" w:cs="Arial"/>
                <w:sz w:val="24"/>
                <w:szCs w:val="24"/>
              </w:rPr>
              <w:t>n la ciudad de Tijuana.</w:t>
            </w:r>
          </w:p>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4,4.4.2 Implementar programas de mejora y rehabilitación de la inf</w:t>
            </w:r>
            <w:r w:rsidR="00A7486F" w:rsidRPr="00B620F6">
              <w:rPr>
                <w:rFonts w:ascii="Century Gothic" w:hAnsi="Century Gothic" w:cs="Arial"/>
                <w:sz w:val="24"/>
                <w:szCs w:val="24"/>
              </w:rPr>
              <w:t>raestructura cultural existente.</w:t>
            </w:r>
          </w:p>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4.4.4.3 Fortalecer la capacidad institucional del ICBC para atender la demanda de los servicios culturales</w:t>
            </w:r>
            <w:r w:rsidR="00A7486F" w:rsidRPr="00B620F6">
              <w:rPr>
                <w:rFonts w:ascii="Century Gothic" w:hAnsi="Century Gothic" w:cs="Arial"/>
                <w:sz w:val="24"/>
                <w:szCs w:val="24"/>
              </w:rPr>
              <w:t>.</w:t>
            </w:r>
          </w:p>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4.4.4.4 Incrementar los ingresos propios por medio de la oferta de servic</w:t>
            </w:r>
            <w:r w:rsidR="00A7486F" w:rsidRPr="00B620F6">
              <w:rPr>
                <w:rFonts w:ascii="Century Gothic" w:hAnsi="Century Gothic" w:cs="Arial"/>
                <w:sz w:val="24"/>
                <w:szCs w:val="24"/>
              </w:rPr>
              <w:t>ios y arrendamiento de espacios.</w:t>
            </w:r>
          </w:p>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4.4.4.5 Crear la Secretaría de Cultura de Baja California</w:t>
            </w:r>
          </w:p>
        </w:tc>
      </w:tr>
      <w:tr w:rsidR="002B7B64" w:rsidRPr="00B620F6" w:rsidTr="002B7B64">
        <w:tc>
          <w:tcPr>
            <w:tcW w:w="8978" w:type="dxa"/>
          </w:tcPr>
          <w:p w:rsidR="002B7B64" w:rsidRPr="00B620F6" w:rsidRDefault="002B7B64" w:rsidP="002B7B64">
            <w:pPr>
              <w:autoSpaceDE w:val="0"/>
              <w:autoSpaceDN w:val="0"/>
              <w:adjustRightInd w:val="0"/>
              <w:ind w:left="1416"/>
              <w:jc w:val="both"/>
              <w:rPr>
                <w:rFonts w:ascii="Century Gothic" w:hAnsi="Century Gothic" w:cs="Arial"/>
                <w:sz w:val="24"/>
                <w:szCs w:val="24"/>
              </w:rPr>
            </w:pPr>
            <w:r w:rsidRPr="00B620F6">
              <w:rPr>
                <w:rFonts w:ascii="Century Gothic" w:hAnsi="Century Gothic" w:cs="Arial"/>
                <w:sz w:val="24"/>
                <w:szCs w:val="24"/>
              </w:rPr>
              <w:t>4.4.5</w:t>
            </w:r>
            <w:r w:rsidR="00B670CE" w:rsidRPr="00B620F6">
              <w:rPr>
                <w:rFonts w:ascii="Century Gothic" w:hAnsi="Century Gothic" w:cs="Arial"/>
                <w:sz w:val="24"/>
                <w:szCs w:val="24"/>
              </w:rPr>
              <w:t xml:space="preserve"> Programa Estatal de Lectura</w:t>
            </w:r>
          </w:p>
        </w:tc>
      </w:tr>
      <w:tr w:rsidR="00B670CE" w:rsidRPr="00B620F6" w:rsidTr="002B7B64">
        <w:tc>
          <w:tcPr>
            <w:tcW w:w="8978" w:type="dxa"/>
          </w:tcPr>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4.4.5.1 Impulsar la creación de la Ley Estatal de Bibliotecas en Baja California para regular las actividades y responsabilidades entre los di</w:t>
            </w:r>
            <w:r w:rsidR="00A7486F" w:rsidRPr="00B620F6">
              <w:rPr>
                <w:rFonts w:ascii="Century Gothic" w:hAnsi="Century Gothic" w:cs="Arial"/>
                <w:sz w:val="24"/>
                <w:szCs w:val="24"/>
              </w:rPr>
              <w:t>stintos actores gubernamentales.</w:t>
            </w:r>
          </w:p>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4.4.5.2 Implementar un Programa Estatal de Lectura</w:t>
            </w:r>
            <w:r w:rsidR="00A7486F" w:rsidRPr="00B620F6">
              <w:rPr>
                <w:rFonts w:ascii="Century Gothic" w:hAnsi="Century Gothic" w:cs="Arial"/>
                <w:sz w:val="24"/>
                <w:szCs w:val="24"/>
              </w:rPr>
              <w:t>.</w:t>
            </w:r>
          </w:p>
        </w:tc>
      </w:tr>
      <w:tr w:rsidR="002B7B64" w:rsidRPr="00B620F6" w:rsidTr="002B7B64">
        <w:tc>
          <w:tcPr>
            <w:tcW w:w="8978" w:type="dxa"/>
          </w:tcPr>
          <w:p w:rsidR="002B7B64" w:rsidRPr="00B620F6" w:rsidRDefault="002B7B64" w:rsidP="002B7B64">
            <w:pPr>
              <w:autoSpaceDE w:val="0"/>
              <w:autoSpaceDN w:val="0"/>
              <w:adjustRightInd w:val="0"/>
              <w:ind w:left="1416"/>
              <w:jc w:val="both"/>
              <w:rPr>
                <w:rFonts w:ascii="Century Gothic" w:hAnsi="Century Gothic" w:cs="Arial"/>
                <w:sz w:val="24"/>
                <w:szCs w:val="24"/>
              </w:rPr>
            </w:pPr>
            <w:r w:rsidRPr="00B620F6">
              <w:rPr>
                <w:rFonts w:ascii="Century Gothic" w:hAnsi="Century Gothic" w:cs="Arial"/>
                <w:sz w:val="24"/>
                <w:szCs w:val="24"/>
              </w:rPr>
              <w:t>4.4.6</w:t>
            </w:r>
            <w:r w:rsidR="00B670CE" w:rsidRPr="00B620F6">
              <w:rPr>
                <w:rFonts w:ascii="Century Gothic" w:hAnsi="Century Gothic" w:cs="Arial"/>
                <w:sz w:val="24"/>
                <w:szCs w:val="24"/>
              </w:rPr>
              <w:t xml:space="preserve"> Culturas populares y patrimonio</w:t>
            </w:r>
          </w:p>
        </w:tc>
      </w:tr>
      <w:tr w:rsidR="00B670CE" w:rsidRPr="00B620F6" w:rsidTr="002B7B64">
        <w:tc>
          <w:tcPr>
            <w:tcW w:w="8978" w:type="dxa"/>
          </w:tcPr>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4.4.6.1 Fomentar mecanismos de coordinación y vinculación con instancias y organismos públicos y privados para fortalecer y difundir la identidad de las comunidades y culturas populares</w:t>
            </w:r>
            <w:r w:rsidR="00A7486F" w:rsidRPr="00B620F6">
              <w:rPr>
                <w:rFonts w:ascii="Century Gothic" w:hAnsi="Century Gothic" w:cs="Arial"/>
                <w:sz w:val="24"/>
                <w:szCs w:val="24"/>
              </w:rPr>
              <w:t>.</w:t>
            </w:r>
          </w:p>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4.4.6.2 Promover la actualización de la Ley del Patrimonio del Estado incorporando mecanismos que beneficien a propietarios de bienes considerados como Patrimonio Cultural.</w:t>
            </w:r>
          </w:p>
        </w:tc>
      </w:tr>
      <w:tr w:rsidR="002B7B64" w:rsidRPr="00B620F6" w:rsidTr="002B7B64">
        <w:tc>
          <w:tcPr>
            <w:tcW w:w="8978" w:type="dxa"/>
          </w:tcPr>
          <w:p w:rsidR="002B7B64" w:rsidRPr="00B620F6" w:rsidRDefault="002B7B64" w:rsidP="002B7B64">
            <w:pPr>
              <w:autoSpaceDE w:val="0"/>
              <w:autoSpaceDN w:val="0"/>
              <w:adjustRightInd w:val="0"/>
              <w:ind w:left="1416"/>
              <w:jc w:val="both"/>
              <w:rPr>
                <w:rFonts w:ascii="Century Gothic" w:hAnsi="Century Gothic" w:cs="Arial"/>
                <w:sz w:val="24"/>
                <w:szCs w:val="24"/>
              </w:rPr>
            </w:pPr>
            <w:r w:rsidRPr="00B620F6">
              <w:rPr>
                <w:rFonts w:ascii="Century Gothic" w:hAnsi="Century Gothic" w:cs="Arial"/>
                <w:sz w:val="24"/>
                <w:szCs w:val="24"/>
              </w:rPr>
              <w:t>4.4.7</w:t>
            </w:r>
            <w:r w:rsidR="00B670CE" w:rsidRPr="00B620F6">
              <w:rPr>
                <w:rFonts w:ascii="Century Gothic" w:hAnsi="Century Gothic" w:cs="Arial"/>
                <w:sz w:val="24"/>
                <w:szCs w:val="24"/>
              </w:rPr>
              <w:t xml:space="preserve"> Atención a la comunidad con servicios culturales</w:t>
            </w:r>
          </w:p>
        </w:tc>
      </w:tr>
      <w:tr w:rsidR="00B670CE" w:rsidRPr="00B620F6" w:rsidTr="002B7B64">
        <w:tc>
          <w:tcPr>
            <w:tcW w:w="8978" w:type="dxa"/>
          </w:tcPr>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 xml:space="preserve">4.4.7.1 Ampliar la oferta cultural en la comunidad. </w:t>
            </w:r>
          </w:p>
          <w:p w:rsidR="00B670CE" w:rsidRPr="00B620F6" w:rsidRDefault="00B670CE" w:rsidP="00B670CE">
            <w:pPr>
              <w:autoSpaceDE w:val="0"/>
              <w:autoSpaceDN w:val="0"/>
              <w:adjustRightInd w:val="0"/>
              <w:ind w:left="2124"/>
              <w:jc w:val="both"/>
              <w:rPr>
                <w:rFonts w:ascii="Century Gothic" w:hAnsi="Century Gothic" w:cs="Arial"/>
                <w:sz w:val="24"/>
                <w:szCs w:val="24"/>
              </w:rPr>
            </w:pPr>
            <w:r w:rsidRPr="00B620F6">
              <w:rPr>
                <w:rFonts w:ascii="Century Gothic" w:hAnsi="Century Gothic" w:cs="Arial"/>
                <w:sz w:val="24"/>
                <w:szCs w:val="24"/>
              </w:rPr>
              <w:t>4.4.7.2 Difundir el quehacer cultural del ICBC con la creación de productos mediáticos</w:t>
            </w:r>
            <w:r w:rsidR="00A7486F" w:rsidRPr="00B620F6">
              <w:rPr>
                <w:rFonts w:ascii="Century Gothic" w:hAnsi="Century Gothic" w:cs="Arial"/>
                <w:sz w:val="24"/>
                <w:szCs w:val="24"/>
              </w:rPr>
              <w:t>.</w:t>
            </w:r>
          </w:p>
        </w:tc>
      </w:tr>
    </w:tbl>
    <w:p w:rsidR="002B7B64" w:rsidRPr="00B620F6" w:rsidRDefault="002B7B64" w:rsidP="00EF31DD">
      <w:pPr>
        <w:autoSpaceDE w:val="0"/>
        <w:autoSpaceDN w:val="0"/>
        <w:adjustRightInd w:val="0"/>
        <w:spacing w:after="0"/>
        <w:jc w:val="both"/>
        <w:rPr>
          <w:rFonts w:ascii="Century Gothic" w:hAnsi="Century Gothic" w:cs="Arial"/>
          <w:sz w:val="24"/>
          <w:szCs w:val="24"/>
        </w:rPr>
      </w:pPr>
    </w:p>
    <w:p w:rsidR="004B4780" w:rsidRPr="00B620F6" w:rsidRDefault="004B4780" w:rsidP="004B4780">
      <w:pPr>
        <w:autoSpaceDE w:val="0"/>
        <w:autoSpaceDN w:val="0"/>
        <w:adjustRightInd w:val="0"/>
        <w:spacing w:after="0" w:line="360" w:lineRule="auto"/>
        <w:jc w:val="both"/>
        <w:rPr>
          <w:rFonts w:ascii="Century Gothic" w:hAnsi="Century Gothic" w:cs="Arial"/>
          <w:b/>
          <w:sz w:val="24"/>
          <w:szCs w:val="24"/>
        </w:rPr>
      </w:pPr>
      <w:r w:rsidRPr="00B620F6">
        <w:rPr>
          <w:rFonts w:ascii="Century Gothic" w:hAnsi="Century Gothic" w:cs="Arial"/>
          <w:b/>
          <w:sz w:val="24"/>
          <w:szCs w:val="24"/>
        </w:rPr>
        <w:t>3.- Resultados logrados por el Fondo de Cultura</w:t>
      </w:r>
    </w:p>
    <w:p w:rsidR="004B4780" w:rsidRPr="00B620F6" w:rsidRDefault="004B4780" w:rsidP="004B4780">
      <w:pPr>
        <w:autoSpaceDE w:val="0"/>
        <w:autoSpaceDN w:val="0"/>
        <w:adjustRightInd w:val="0"/>
        <w:spacing w:after="0" w:line="360" w:lineRule="auto"/>
        <w:jc w:val="both"/>
        <w:rPr>
          <w:rFonts w:ascii="Century Gothic" w:hAnsi="Century Gothic" w:cs="Arial"/>
          <w:b/>
          <w:sz w:val="24"/>
          <w:szCs w:val="24"/>
        </w:rPr>
      </w:pPr>
      <w:r w:rsidRPr="00B620F6">
        <w:rPr>
          <w:rFonts w:ascii="Century Gothic" w:hAnsi="Century Gothic" w:cs="Arial"/>
          <w:b/>
          <w:sz w:val="24"/>
          <w:szCs w:val="24"/>
        </w:rPr>
        <w:t xml:space="preserve">3.1.- Análisis del cumplimiento de los objetivos y metas establecidos. </w:t>
      </w:r>
    </w:p>
    <w:p w:rsidR="001272D0" w:rsidRPr="00B620F6" w:rsidRDefault="001272D0" w:rsidP="004B4780">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lastRenderedPageBreak/>
        <w:t>Como producto de la fusión de seis programas y acciones a cargo de diferentes unidades responsables de la Secretaría de Cultura</w:t>
      </w:r>
    </w:p>
    <w:p w:rsidR="001272D0" w:rsidRPr="00B620F6" w:rsidRDefault="001272D0" w:rsidP="004B4780">
      <w:pPr>
        <w:autoSpaceDE w:val="0"/>
        <w:autoSpaceDN w:val="0"/>
        <w:adjustRightInd w:val="0"/>
        <w:spacing w:after="0"/>
        <w:jc w:val="both"/>
        <w:rPr>
          <w:rFonts w:ascii="Century Gothic" w:hAnsi="Century Gothic" w:cs="Arial"/>
          <w:sz w:val="24"/>
          <w:szCs w:val="24"/>
        </w:rPr>
      </w:pPr>
    </w:p>
    <w:p w:rsidR="001272D0" w:rsidRPr="00B620F6" w:rsidRDefault="001272D0" w:rsidP="004B4780">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 xml:space="preserve">La Matriz de Indicadores del Programa establece los siguientes objetivos de acuerdo a los diferentes niveles: </w:t>
      </w:r>
    </w:p>
    <w:tbl>
      <w:tblPr>
        <w:tblStyle w:val="Sombreadoclaro"/>
        <w:tblW w:w="8991" w:type="dxa"/>
        <w:tblLayout w:type="fixed"/>
        <w:tblLook w:val="04A0"/>
      </w:tblPr>
      <w:tblGrid>
        <w:gridCol w:w="1728"/>
        <w:gridCol w:w="7263"/>
      </w:tblGrid>
      <w:tr w:rsidR="001272D0" w:rsidRPr="00B620F6" w:rsidTr="001272D0">
        <w:trPr>
          <w:cnfStyle w:val="100000000000"/>
          <w:trHeight w:val="1"/>
        </w:trPr>
        <w:tc>
          <w:tcPr>
            <w:cnfStyle w:val="001000000000"/>
            <w:tcW w:w="1728" w:type="dxa"/>
            <w:noWrap/>
            <w:vAlign w:val="center"/>
            <w:hideMark/>
          </w:tcPr>
          <w:p w:rsidR="001272D0" w:rsidRPr="00B620F6" w:rsidRDefault="001272D0" w:rsidP="001272D0">
            <w:pPr>
              <w:spacing w:line="360" w:lineRule="auto"/>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Nivel</w:t>
            </w:r>
          </w:p>
        </w:tc>
        <w:tc>
          <w:tcPr>
            <w:tcW w:w="7263" w:type="dxa"/>
            <w:noWrap/>
            <w:vAlign w:val="center"/>
          </w:tcPr>
          <w:p w:rsidR="001272D0" w:rsidRPr="00B620F6" w:rsidRDefault="001272D0" w:rsidP="001272D0">
            <w:pPr>
              <w:spacing w:line="360" w:lineRule="auto"/>
              <w:jc w:val="both"/>
              <w:cnfStyle w:val="1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Objetivo del indicador</w:t>
            </w:r>
          </w:p>
        </w:tc>
      </w:tr>
      <w:tr w:rsidR="001272D0" w:rsidRPr="00B620F6" w:rsidTr="001272D0">
        <w:trPr>
          <w:cnfStyle w:val="000000100000"/>
          <w:trHeight w:val="1"/>
        </w:trPr>
        <w:tc>
          <w:tcPr>
            <w:cnfStyle w:val="001000000000"/>
            <w:tcW w:w="1728" w:type="dxa"/>
            <w:shd w:val="clear" w:color="auto" w:fill="auto"/>
            <w:noWrap/>
            <w:vAlign w:val="center"/>
          </w:tcPr>
          <w:p w:rsidR="001272D0" w:rsidRPr="00B620F6" w:rsidRDefault="001272D0" w:rsidP="001272D0">
            <w:pPr>
              <w:spacing w:line="360" w:lineRule="auto"/>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Fin</w:t>
            </w:r>
          </w:p>
        </w:tc>
        <w:tc>
          <w:tcPr>
            <w:tcW w:w="7263" w:type="dxa"/>
            <w:shd w:val="clear" w:color="auto" w:fill="auto"/>
            <w:vAlign w:val="center"/>
          </w:tcPr>
          <w:p w:rsidR="001272D0" w:rsidRPr="00B620F6" w:rsidRDefault="001272D0" w:rsidP="001272D0">
            <w:pPr>
              <w:spacing w:line="360" w:lineRule="auto"/>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Contribuir a dotar a la infraestructura cultural de espacios y servicios dignos y hacer un uso más intensivo de ella mediante acciones para la creación, equipamiento, mantenimiento y remodelación de infraestructura cultural</w:t>
            </w:r>
          </w:p>
        </w:tc>
      </w:tr>
      <w:tr w:rsidR="001272D0" w:rsidRPr="00B620F6" w:rsidTr="001272D0">
        <w:trPr>
          <w:trHeight w:val="1589"/>
        </w:trPr>
        <w:tc>
          <w:tcPr>
            <w:cnfStyle w:val="001000000000"/>
            <w:tcW w:w="1728" w:type="dxa"/>
            <w:shd w:val="clear" w:color="auto" w:fill="D9D9D9" w:themeFill="background1" w:themeFillShade="D9"/>
            <w:noWrap/>
            <w:vAlign w:val="center"/>
          </w:tcPr>
          <w:p w:rsidR="001272D0" w:rsidRPr="00B620F6" w:rsidRDefault="001272D0" w:rsidP="001272D0">
            <w:pPr>
              <w:spacing w:line="360" w:lineRule="auto"/>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Propósito</w:t>
            </w:r>
          </w:p>
        </w:tc>
        <w:tc>
          <w:tcPr>
            <w:tcW w:w="7263" w:type="dxa"/>
            <w:shd w:val="clear" w:color="auto" w:fill="D9D9D9" w:themeFill="background1" w:themeFillShade="D9"/>
            <w:vAlign w:val="center"/>
          </w:tcPr>
          <w:p w:rsidR="001272D0" w:rsidRPr="00B620F6" w:rsidRDefault="001272D0" w:rsidP="001272D0">
            <w:pPr>
              <w:spacing w:line="360" w:lineRule="auto"/>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Los gobiernos de las entidades federativas y municipales, organizaciones de la sociedad civil o grupos comunitarios dedicados a la cultura y universidades públicas estatales, cuentan con apoyo para el desarrollo de proyectos culturales.</w:t>
            </w:r>
          </w:p>
        </w:tc>
      </w:tr>
      <w:tr w:rsidR="001272D0" w:rsidRPr="00B620F6" w:rsidTr="001272D0">
        <w:trPr>
          <w:cnfStyle w:val="000000100000"/>
          <w:trHeight w:val="995"/>
        </w:trPr>
        <w:tc>
          <w:tcPr>
            <w:cnfStyle w:val="001000000000"/>
            <w:tcW w:w="1728" w:type="dxa"/>
            <w:shd w:val="clear" w:color="auto" w:fill="auto"/>
            <w:noWrap/>
            <w:vAlign w:val="center"/>
            <w:hideMark/>
          </w:tcPr>
          <w:p w:rsidR="001272D0" w:rsidRPr="00B620F6" w:rsidRDefault="001272D0" w:rsidP="001272D0">
            <w:pPr>
              <w:rPr>
                <w:rFonts w:ascii="Century Gothic" w:hAnsi="Century Gothic" w:cs="Arial"/>
                <w:sz w:val="24"/>
                <w:szCs w:val="24"/>
              </w:rPr>
            </w:pPr>
            <w:r w:rsidRPr="00B620F6">
              <w:rPr>
                <w:rFonts w:ascii="Century Gothic" w:eastAsia="Times New Roman" w:hAnsi="Century Gothic" w:cs="Arial"/>
                <w:color w:val="000000"/>
                <w:sz w:val="24"/>
                <w:szCs w:val="24"/>
              </w:rPr>
              <w:t>Componente 1</w:t>
            </w:r>
          </w:p>
        </w:tc>
        <w:tc>
          <w:tcPr>
            <w:tcW w:w="7263" w:type="dxa"/>
            <w:shd w:val="clear" w:color="auto" w:fill="auto"/>
            <w:vAlign w:val="center"/>
          </w:tcPr>
          <w:p w:rsidR="001272D0" w:rsidRPr="00B620F6" w:rsidRDefault="001272D0" w:rsidP="001272D0">
            <w:pPr>
              <w:spacing w:line="360" w:lineRule="auto"/>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Bienes muebles e inmuebles históricos y artísticos de propiedad federal intervenidos.</w:t>
            </w:r>
          </w:p>
        </w:tc>
      </w:tr>
      <w:tr w:rsidR="001272D0" w:rsidRPr="00B620F6" w:rsidTr="001272D0">
        <w:trPr>
          <w:trHeight w:val="977"/>
        </w:trPr>
        <w:tc>
          <w:tcPr>
            <w:cnfStyle w:val="001000000000"/>
            <w:tcW w:w="1728" w:type="dxa"/>
            <w:shd w:val="clear" w:color="auto" w:fill="D9D9D9" w:themeFill="background1" w:themeFillShade="D9"/>
            <w:noWrap/>
            <w:vAlign w:val="center"/>
          </w:tcPr>
          <w:p w:rsidR="001272D0" w:rsidRPr="00B620F6" w:rsidRDefault="001272D0" w:rsidP="001272D0">
            <w:pPr>
              <w:rPr>
                <w:rFonts w:ascii="Century Gothic" w:hAnsi="Century Gothic" w:cs="Arial"/>
                <w:sz w:val="24"/>
                <w:szCs w:val="24"/>
              </w:rPr>
            </w:pPr>
            <w:r w:rsidRPr="00B620F6">
              <w:rPr>
                <w:rFonts w:ascii="Century Gothic" w:eastAsia="Times New Roman" w:hAnsi="Century Gothic" w:cs="Arial"/>
                <w:color w:val="000000"/>
                <w:sz w:val="24"/>
                <w:szCs w:val="24"/>
              </w:rPr>
              <w:t>Componente 2</w:t>
            </w:r>
          </w:p>
        </w:tc>
        <w:tc>
          <w:tcPr>
            <w:tcW w:w="7263" w:type="dxa"/>
            <w:shd w:val="clear" w:color="auto" w:fill="D9D9D9" w:themeFill="background1" w:themeFillShade="D9"/>
            <w:vAlign w:val="center"/>
          </w:tcPr>
          <w:p w:rsidR="001272D0" w:rsidRPr="00B620F6" w:rsidRDefault="001272D0" w:rsidP="001272D0">
            <w:pPr>
              <w:spacing w:line="360" w:lineRule="auto"/>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Recursos otorgados para el desarrollo de proyectos de infraestructura cultural</w:t>
            </w:r>
          </w:p>
        </w:tc>
      </w:tr>
      <w:tr w:rsidR="001272D0" w:rsidRPr="00B620F6" w:rsidTr="001272D0">
        <w:trPr>
          <w:cnfStyle w:val="000000100000"/>
          <w:trHeight w:val="986"/>
        </w:trPr>
        <w:tc>
          <w:tcPr>
            <w:cnfStyle w:val="001000000000"/>
            <w:tcW w:w="1728" w:type="dxa"/>
            <w:shd w:val="clear" w:color="auto" w:fill="auto"/>
            <w:noWrap/>
            <w:vAlign w:val="center"/>
          </w:tcPr>
          <w:p w:rsidR="001272D0" w:rsidRPr="00B620F6" w:rsidRDefault="001272D0" w:rsidP="001272D0">
            <w:pPr>
              <w:rPr>
                <w:rFonts w:ascii="Century Gothic" w:hAnsi="Century Gothic" w:cs="Arial"/>
                <w:sz w:val="24"/>
                <w:szCs w:val="24"/>
              </w:rPr>
            </w:pPr>
            <w:r w:rsidRPr="00B620F6">
              <w:rPr>
                <w:rFonts w:ascii="Century Gothic" w:eastAsia="Times New Roman" w:hAnsi="Century Gothic" w:cs="Arial"/>
                <w:color w:val="000000"/>
                <w:sz w:val="24"/>
                <w:szCs w:val="24"/>
              </w:rPr>
              <w:t>Componente 3</w:t>
            </w:r>
          </w:p>
        </w:tc>
        <w:tc>
          <w:tcPr>
            <w:tcW w:w="7263" w:type="dxa"/>
            <w:shd w:val="clear" w:color="auto" w:fill="auto"/>
            <w:vAlign w:val="center"/>
          </w:tcPr>
          <w:p w:rsidR="001272D0" w:rsidRPr="00B620F6" w:rsidRDefault="001272D0" w:rsidP="001272D0">
            <w:pPr>
              <w:spacing w:line="360" w:lineRule="auto"/>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Recursos económicos otorgados a festivales artísticos y culturales dictaminados favorablemente.</w:t>
            </w:r>
          </w:p>
        </w:tc>
      </w:tr>
      <w:tr w:rsidR="001272D0" w:rsidRPr="00B620F6" w:rsidTr="001272D0">
        <w:trPr>
          <w:trHeight w:val="626"/>
        </w:trPr>
        <w:tc>
          <w:tcPr>
            <w:cnfStyle w:val="001000000000"/>
            <w:tcW w:w="1728" w:type="dxa"/>
            <w:shd w:val="clear" w:color="auto" w:fill="D9D9D9" w:themeFill="background1" w:themeFillShade="D9"/>
            <w:noWrap/>
            <w:vAlign w:val="center"/>
          </w:tcPr>
          <w:p w:rsidR="001272D0" w:rsidRPr="00B620F6" w:rsidRDefault="001272D0" w:rsidP="001272D0">
            <w:pPr>
              <w:rPr>
                <w:rFonts w:ascii="Century Gothic" w:hAnsi="Century Gothic" w:cs="Arial"/>
                <w:sz w:val="24"/>
                <w:szCs w:val="24"/>
              </w:rPr>
            </w:pPr>
            <w:r w:rsidRPr="00B620F6">
              <w:rPr>
                <w:rFonts w:ascii="Century Gothic" w:eastAsia="Times New Roman" w:hAnsi="Century Gothic" w:cs="Arial"/>
                <w:color w:val="000000"/>
                <w:sz w:val="24"/>
                <w:szCs w:val="24"/>
              </w:rPr>
              <w:t>Componente 4</w:t>
            </w:r>
          </w:p>
        </w:tc>
        <w:tc>
          <w:tcPr>
            <w:tcW w:w="7263" w:type="dxa"/>
            <w:shd w:val="clear" w:color="auto" w:fill="D9D9D9" w:themeFill="background1" w:themeFillShade="D9"/>
            <w:vAlign w:val="center"/>
          </w:tcPr>
          <w:p w:rsidR="001272D0" w:rsidRPr="00B620F6" w:rsidRDefault="001272D0" w:rsidP="001272D0">
            <w:pPr>
              <w:spacing w:line="360" w:lineRule="auto"/>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Recursos financieros distribuidos entre las Entidades Federativos.</w:t>
            </w:r>
          </w:p>
        </w:tc>
      </w:tr>
      <w:tr w:rsidR="001272D0" w:rsidRPr="00B620F6" w:rsidTr="001272D0">
        <w:trPr>
          <w:cnfStyle w:val="000000100000"/>
          <w:trHeight w:val="1544"/>
        </w:trPr>
        <w:tc>
          <w:tcPr>
            <w:cnfStyle w:val="001000000000"/>
            <w:tcW w:w="1728" w:type="dxa"/>
            <w:shd w:val="clear" w:color="auto" w:fill="auto"/>
            <w:noWrap/>
            <w:vAlign w:val="center"/>
          </w:tcPr>
          <w:p w:rsidR="001272D0" w:rsidRPr="00B620F6" w:rsidRDefault="001272D0" w:rsidP="001272D0">
            <w:pPr>
              <w:rPr>
                <w:rFonts w:ascii="Century Gothic" w:hAnsi="Century Gothic" w:cs="Arial"/>
                <w:sz w:val="24"/>
                <w:szCs w:val="24"/>
              </w:rPr>
            </w:pPr>
            <w:r w:rsidRPr="00B620F6">
              <w:rPr>
                <w:rFonts w:ascii="Century Gothic" w:eastAsia="Times New Roman" w:hAnsi="Century Gothic" w:cs="Arial"/>
                <w:color w:val="000000"/>
                <w:sz w:val="24"/>
                <w:szCs w:val="24"/>
              </w:rPr>
              <w:t>Componente 5</w:t>
            </w:r>
          </w:p>
        </w:tc>
        <w:tc>
          <w:tcPr>
            <w:tcW w:w="7263" w:type="dxa"/>
            <w:shd w:val="clear" w:color="auto" w:fill="auto"/>
            <w:vAlign w:val="center"/>
          </w:tcPr>
          <w:p w:rsidR="001272D0" w:rsidRPr="00B620F6" w:rsidRDefault="001272D0" w:rsidP="001272D0">
            <w:pPr>
              <w:spacing w:line="360" w:lineRule="auto"/>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Ciudades Mexicanas declaradas Patrimonio Mundial de la Humanidad, son apoyadas con recursos económicos otorgadas a través del Fondo Nacional para la Cultura y las Artes para el desarrollo de proyectos. </w:t>
            </w:r>
          </w:p>
        </w:tc>
      </w:tr>
      <w:tr w:rsidR="001272D0" w:rsidRPr="00B620F6" w:rsidTr="001272D0">
        <w:trPr>
          <w:trHeight w:val="1247"/>
        </w:trPr>
        <w:tc>
          <w:tcPr>
            <w:cnfStyle w:val="001000000000"/>
            <w:tcW w:w="1728" w:type="dxa"/>
            <w:shd w:val="clear" w:color="auto" w:fill="D9D9D9" w:themeFill="background1" w:themeFillShade="D9"/>
            <w:noWrap/>
            <w:vAlign w:val="center"/>
          </w:tcPr>
          <w:p w:rsidR="001272D0" w:rsidRPr="00B620F6" w:rsidRDefault="001272D0" w:rsidP="001272D0">
            <w:pPr>
              <w:rPr>
                <w:rFonts w:ascii="Century Gothic" w:hAnsi="Century Gothic" w:cs="Arial"/>
                <w:sz w:val="24"/>
                <w:szCs w:val="24"/>
              </w:rPr>
            </w:pPr>
            <w:r w:rsidRPr="00B620F6">
              <w:rPr>
                <w:rFonts w:ascii="Century Gothic" w:eastAsia="Times New Roman" w:hAnsi="Century Gothic" w:cs="Arial"/>
                <w:color w:val="000000"/>
                <w:sz w:val="24"/>
                <w:szCs w:val="24"/>
              </w:rPr>
              <w:lastRenderedPageBreak/>
              <w:t>Componente 6</w:t>
            </w:r>
          </w:p>
        </w:tc>
        <w:tc>
          <w:tcPr>
            <w:tcW w:w="7263" w:type="dxa"/>
            <w:shd w:val="clear" w:color="auto" w:fill="D9D9D9" w:themeFill="background1" w:themeFillShade="D9"/>
            <w:vAlign w:val="center"/>
          </w:tcPr>
          <w:p w:rsidR="001272D0" w:rsidRPr="00B620F6" w:rsidRDefault="001272D0" w:rsidP="001272D0">
            <w:pPr>
              <w:spacing w:line="360" w:lineRule="auto"/>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Financiamiento otorgado para realizar proyectos culturales comunitarios a grupos comunitarios de portadoras y portadores de cultura popular.</w:t>
            </w:r>
          </w:p>
        </w:tc>
      </w:tr>
      <w:tr w:rsidR="001272D0" w:rsidRPr="00B620F6" w:rsidTr="001272D0">
        <w:trPr>
          <w:cnfStyle w:val="000000100000"/>
          <w:trHeight w:val="644"/>
        </w:trPr>
        <w:tc>
          <w:tcPr>
            <w:cnfStyle w:val="001000000000"/>
            <w:tcW w:w="1728" w:type="dxa"/>
            <w:shd w:val="clear" w:color="auto" w:fill="FFFFFF" w:themeFill="background1"/>
            <w:noWrap/>
            <w:vAlign w:val="center"/>
            <w:hideMark/>
          </w:tcPr>
          <w:p w:rsidR="001272D0" w:rsidRPr="00B620F6" w:rsidRDefault="001272D0" w:rsidP="001272D0">
            <w:pPr>
              <w:spacing w:line="360" w:lineRule="auto"/>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 1</w:t>
            </w:r>
          </w:p>
        </w:tc>
        <w:tc>
          <w:tcPr>
            <w:tcW w:w="7263" w:type="dxa"/>
            <w:shd w:val="clear" w:color="auto" w:fill="FFFFFF" w:themeFill="background1"/>
            <w:vAlign w:val="center"/>
          </w:tcPr>
          <w:p w:rsidR="001272D0" w:rsidRPr="00B620F6" w:rsidRDefault="001272D0" w:rsidP="001272D0">
            <w:pPr>
              <w:spacing w:line="360" w:lineRule="auto"/>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Recepción de proyectos completos e incompletos</w:t>
            </w:r>
          </w:p>
        </w:tc>
      </w:tr>
      <w:tr w:rsidR="001272D0" w:rsidRPr="00B620F6" w:rsidTr="001272D0">
        <w:trPr>
          <w:trHeight w:val="527"/>
        </w:trPr>
        <w:tc>
          <w:tcPr>
            <w:cnfStyle w:val="001000000000"/>
            <w:tcW w:w="1728" w:type="dxa"/>
            <w:shd w:val="clear" w:color="auto" w:fill="D9D9D9" w:themeFill="background1" w:themeFillShade="D9"/>
            <w:noWrap/>
            <w:vAlign w:val="center"/>
          </w:tcPr>
          <w:p w:rsidR="001272D0" w:rsidRPr="00B620F6" w:rsidRDefault="001272D0" w:rsidP="001272D0">
            <w:pPr>
              <w:rPr>
                <w:rFonts w:ascii="Century Gothic" w:hAnsi="Century Gothic" w:cs="Arial"/>
                <w:sz w:val="24"/>
                <w:szCs w:val="24"/>
              </w:rPr>
            </w:pPr>
            <w:r w:rsidRPr="00B620F6">
              <w:rPr>
                <w:rFonts w:ascii="Century Gothic" w:eastAsia="Times New Roman" w:hAnsi="Century Gothic" w:cs="Arial"/>
                <w:color w:val="000000"/>
                <w:sz w:val="24"/>
                <w:szCs w:val="24"/>
              </w:rPr>
              <w:t>Actividad 2</w:t>
            </w:r>
          </w:p>
        </w:tc>
        <w:tc>
          <w:tcPr>
            <w:tcW w:w="7263" w:type="dxa"/>
            <w:shd w:val="clear" w:color="auto" w:fill="D9D9D9" w:themeFill="background1" w:themeFillShade="D9"/>
            <w:vAlign w:val="center"/>
          </w:tcPr>
          <w:p w:rsidR="001272D0" w:rsidRPr="00B620F6" w:rsidRDefault="001272D0" w:rsidP="001272D0">
            <w:pPr>
              <w:spacing w:line="360" w:lineRule="auto"/>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Selección y aprobación de proyectos</w:t>
            </w:r>
          </w:p>
        </w:tc>
      </w:tr>
      <w:tr w:rsidR="001272D0" w:rsidRPr="00B620F6" w:rsidTr="001272D0">
        <w:trPr>
          <w:cnfStyle w:val="000000100000"/>
          <w:trHeight w:val="995"/>
        </w:trPr>
        <w:tc>
          <w:tcPr>
            <w:cnfStyle w:val="001000000000"/>
            <w:tcW w:w="1728" w:type="dxa"/>
            <w:shd w:val="clear" w:color="auto" w:fill="FFFFFF" w:themeFill="background1"/>
            <w:noWrap/>
            <w:vAlign w:val="center"/>
          </w:tcPr>
          <w:p w:rsidR="001272D0" w:rsidRPr="00B620F6" w:rsidRDefault="001272D0" w:rsidP="001272D0">
            <w:pPr>
              <w:rPr>
                <w:rFonts w:ascii="Century Gothic" w:hAnsi="Century Gothic" w:cs="Arial"/>
                <w:sz w:val="24"/>
                <w:szCs w:val="24"/>
              </w:rPr>
            </w:pPr>
            <w:r w:rsidRPr="00B620F6">
              <w:rPr>
                <w:rFonts w:ascii="Century Gothic" w:eastAsia="Times New Roman" w:hAnsi="Century Gothic" w:cs="Arial"/>
                <w:color w:val="000000"/>
                <w:sz w:val="24"/>
                <w:szCs w:val="24"/>
              </w:rPr>
              <w:t>Actividad 3</w:t>
            </w:r>
          </w:p>
        </w:tc>
        <w:tc>
          <w:tcPr>
            <w:tcW w:w="7263" w:type="dxa"/>
            <w:shd w:val="clear" w:color="auto" w:fill="FFFFFF" w:themeFill="background1"/>
            <w:vAlign w:val="center"/>
          </w:tcPr>
          <w:p w:rsidR="001272D0" w:rsidRPr="00B620F6" w:rsidRDefault="001272D0" w:rsidP="001272D0">
            <w:pPr>
              <w:spacing w:line="360" w:lineRule="auto"/>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Verificación y seguimiento de la ejecución de los trabajos de obra, por medio de la entrega del informe de avance.</w:t>
            </w:r>
          </w:p>
        </w:tc>
      </w:tr>
      <w:tr w:rsidR="001272D0" w:rsidRPr="00B620F6" w:rsidTr="001272D0">
        <w:trPr>
          <w:trHeight w:val="716"/>
        </w:trPr>
        <w:tc>
          <w:tcPr>
            <w:cnfStyle w:val="001000000000"/>
            <w:tcW w:w="1728" w:type="dxa"/>
            <w:shd w:val="clear" w:color="auto" w:fill="D9D9D9" w:themeFill="background1" w:themeFillShade="D9"/>
            <w:noWrap/>
            <w:vAlign w:val="center"/>
          </w:tcPr>
          <w:p w:rsidR="001272D0" w:rsidRPr="00B620F6" w:rsidRDefault="001272D0" w:rsidP="001272D0">
            <w:pPr>
              <w:rPr>
                <w:rFonts w:ascii="Century Gothic" w:hAnsi="Century Gothic" w:cs="Arial"/>
                <w:sz w:val="24"/>
                <w:szCs w:val="24"/>
              </w:rPr>
            </w:pPr>
            <w:r w:rsidRPr="00B620F6">
              <w:rPr>
                <w:rFonts w:ascii="Century Gothic" w:eastAsia="Times New Roman" w:hAnsi="Century Gothic" w:cs="Arial"/>
                <w:color w:val="000000"/>
                <w:sz w:val="24"/>
                <w:szCs w:val="24"/>
              </w:rPr>
              <w:t>Actividad 4</w:t>
            </w:r>
          </w:p>
        </w:tc>
        <w:tc>
          <w:tcPr>
            <w:tcW w:w="7263" w:type="dxa"/>
            <w:shd w:val="clear" w:color="auto" w:fill="D9D9D9" w:themeFill="background1" w:themeFillShade="D9"/>
            <w:vAlign w:val="center"/>
          </w:tcPr>
          <w:p w:rsidR="001272D0" w:rsidRPr="00B620F6" w:rsidRDefault="001272D0" w:rsidP="001272D0">
            <w:pPr>
              <w:spacing w:line="360" w:lineRule="auto"/>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Dictaminación favorable de proyectos de infraestructura cultural. </w:t>
            </w:r>
          </w:p>
        </w:tc>
      </w:tr>
      <w:tr w:rsidR="001272D0" w:rsidRPr="00B620F6" w:rsidTr="001272D0">
        <w:trPr>
          <w:cnfStyle w:val="000000100000"/>
          <w:trHeight w:val="707"/>
        </w:trPr>
        <w:tc>
          <w:tcPr>
            <w:cnfStyle w:val="001000000000"/>
            <w:tcW w:w="1728" w:type="dxa"/>
            <w:shd w:val="clear" w:color="auto" w:fill="FFFFFF" w:themeFill="background1"/>
            <w:noWrap/>
            <w:vAlign w:val="center"/>
          </w:tcPr>
          <w:p w:rsidR="001272D0" w:rsidRPr="00B620F6" w:rsidRDefault="001272D0" w:rsidP="001272D0">
            <w:pPr>
              <w:rPr>
                <w:rFonts w:ascii="Century Gothic" w:hAnsi="Century Gothic" w:cs="Arial"/>
                <w:sz w:val="24"/>
                <w:szCs w:val="24"/>
              </w:rPr>
            </w:pPr>
            <w:r w:rsidRPr="00B620F6">
              <w:rPr>
                <w:rFonts w:ascii="Century Gothic" w:eastAsia="Times New Roman" w:hAnsi="Century Gothic" w:cs="Arial"/>
                <w:color w:val="000000"/>
                <w:sz w:val="24"/>
                <w:szCs w:val="24"/>
              </w:rPr>
              <w:t xml:space="preserve">Actividad 5 </w:t>
            </w:r>
          </w:p>
        </w:tc>
        <w:tc>
          <w:tcPr>
            <w:tcW w:w="7263" w:type="dxa"/>
            <w:shd w:val="clear" w:color="auto" w:fill="FFFFFF" w:themeFill="background1"/>
            <w:vAlign w:val="center"/>
          </w:tcPr>
          <w:p w:rsidR="001272D0" w:rsidRPr="00B620F6" w:rsidRDefault="001272D0" w:rsidP="001272D0">
            <w:pPr>
              <w:spacing w:line="360" w:lineRule="auto"/>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Revisión y validación de proyectos</w:t>
            </w:r>
          </w:p>
        </w:tc>
      </w:tr>
      <w:tr w:rsidR="001272D0" w:rsidRPr="00B620F6" w:rsidTr="001272D0">
        <w:trPr>
          <w:trHeight w:val="1796"/>
        </w:trPr>
        <w:tc>
          <w:tcPr>
            <w:cnfStyle w:val="001000000000"/>
            <w:tcW w:w="1728" w:type="dxa"/>
            <w:shd w:val="clear" w:color="auto" w:fill="D9D9D9" w:themeFill="background1" w:themeFillShade="D9"/>
            <w:noWrap/>
            <w:vAlign w:val="center"/>
          </w:tcPr>
          <w:p w:rsidR="001272D0" w:rsidRPr="00B620F6" w:rsidRDefault="001272D0" w:rsidP="001272D0">
            <w:pPr>
              <w:rPr>
                <w:rFonts w:ascii="Century Gothic" w:hAnsi="Century Gothic" w:cs="Arial"/>
                <w:sz w:val="24"/>
                <w:szCs w:val="24"/>
              </w:rPr>
            </w:pPr>
            <w:r w:rsidRPr="00B620F6">
              <w:rPr>
                <w:rFonts w:ascii="Century Gothic" w:eastAsia="Times New Roman" w:hAnsi="Century Gothic" w:cs="Arial"/>
                <w:color w:val="000000"/>
                <w:sz w:val="24"/>
                <w:szCs w:val="24"/>
              </w:rPr>
              <w:t>Actividad 6</w:t>
            </w:r>
          </w:p>
        </w:tc>
        <w:tc>
          <w:tcPr>
            <w:tcW w:w="7263" w:type="dxa"/>
            <w:shd w:val="clear" w:color="auto" w:fill="D9D9D9" w:themeFill="background1" w:themeFillShade="D9"/>
            <w:vAlign w:val="center"/>
          </w:tcPr>
          <w:p w:rsidR="001272D0" w:rsidRPr="00B620F6" w:rsidRDefault="001272D0" w:rsidP="001272D0">
            <w:pPr>
              <w:spacing w:line="360" w:lineRule="auto"/>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Evaluación de los proyectos presentados por las Ciudades Mexicanas del Patrimonio Mundial de la Humanidad para verificar si cumplen con los requisitos planteados en los lineamientos de operación para su dictaminación favorable. </w:t>
            </w:r>
          </w:p>
        </w:tc>
      </w:tr>
      <w:tr w:rsidR="001272D0" w:rsidRPr="00B620F6" w:rsidTr="001272D0">
        <w:trPr>
          <w:cnfStyle w:val="000000100000"/>
          <w:trHeight w:val="1706"/>
        </w:trPr>
        <w:tc>
          <w:tcPr>
            <w:cnfStyle w:val="001000000000"/>
            <w:tcW w:w="1728" w:type="dxa"/>
            <w:shd w:val="clear" w:color="auto" w:fill="FFFFFF" w:themeFill="background1"/>
            <w:noWrap/>
            <w:vAlign w:val="center"/>
          </w:tcPr>
          <w:p w:rsidR="001272D0" w:rsidRPr="00B620F6" w:rsidRDefault="001272D0" w:rsidP="001272D0">
            <w:pPr>
              <w:rPr>
                <w:rFonts w:ascii="Century Gothic" w:hAnsi="Century Gothic" w:cs="Arial"/>
                <w:sz w:val="24"/>
                <w:szCs w:val="24"/>
              </w:rPr>
            </w:pPr>
            <w:r w:rsidRPr="00B620F6">
              <w:rPr>
                <w:rFonts w:ascii="Century Gothic" w:eastAsia="Times New Roman" w:hAnsi="Century Gothic" w:cs="Arial"/>
                <w:color w:val="000000"/>
                <w:sz w:val="24"/>
                <w:szCs w:val="24"/>
              </w:rPr>
              <w:t xml:space="preserve">Actividad 7 </w:t>
            </w:r>
          </w:p>
        </w:tc>
        <w:tc>
          <w:tcPr>
            <w:tcW w:w="7263" w:type="dxa"/>
            <w:shd w:val="clear" w:color="auto" w:fill="FFFFFF" w:themeFill="background1"/>
            <w:vAlign w:val="center"/>
          </w:tcPr>
          <w:p w:rsidR="001272D0" w:rsidRPr="00B620F6" w:rsidRDefault="001272D0" w:rsidP="001272D0">
            <w:pPr>
              <w:spacing w:line="360" w:lineRule="auto"/>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Dictaminación de los proyectos presentados por las Ciudades Mexicanas del Patrimonio Mundial de la Humanidad por parte del Consejo Directivo del Programa de Ciudades Mexicanas Patrimonio Mundial.</w:t>
            </w:r>
          </w:p>
        </w:tc>
      </w:tr>
      <w:tr w:rsidR="001272D0" w:rsidRPr="00B620F6" w:rsidTr="001272D0">
        <w:trPr>
          <w:trHeight w:val="1355"/>
        </w:trPr>
        <w:tc>
          <w:tcPr>
            <w:cnfStyle w:val="001000000000"/>
            <w:tcW w:w="1728" w:type="dxa"/>
            <w:shd w:val="clear" w:color="auto" w:fill="D9D9D9" w:themeFill="background1" w:themeFillShade="D9"/>
            <w:noWrap/>
            <w:vAlign w:val="center"/>
          </w:tcPr>
          <w:p w:rsidR="001272D0" w:rsidRPr="00B620F6" w:rsidRDefault="001272D0" w:rsidP="001272D0">
            <w:pPr>
              <w:rPr>
                <w:rFonts w:ascii="Century Gothic" w:hAnsi="Century Gothic" w:cs="Arial"/>
                <w:sz w:val="24"/>
                <w:szCs w:val="24"/>
              </w:rPr>
            </w:pPr>
            <w:r w:rsidRPr="00B620F6">
              <w:rPr>
                <w:rFonts w:ascii="Century Gothic" w:eastAsia="Times New Roman" w:hAnsi="Century Gothic" w:cs="Arial"/>
                <w:color w:val="000000"/>
                <w:sz w:val="24"/>
                <w:szCs w:val="24"/>
              </w:rPr>
              <w:t xml:space="preserve">Actividad 8 </w:t>
            </w:r>
          </w:p>
        </w:tc>
        <w:tc>
          <w:tcPr>
            <w:tcW w:w="7263" w:type="dxa"/>
            <w:shd w:val="clear" w:color="auto" w:fill="D9D9D9" w:themeFill="background1" w:themeFillShade="D9"/>
            <w:vAlign w:val="center"/>
          </w:tcPr>
          <w:p w:rsidR="001272D0" w:rsidRPr="00B620F6" w:rsidRDefault="001272D0" w:rsidP="001272D0">
            <w:pPr>
              <w:spacing w:line="360" w:lineRule="auto"/>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Promoción de proyectos culturales sobre Patrimonio Cultural en Riesgo, en la modalidad de Apoyo a las Culturas Municipales y Comunitarias. (PACMYC) </w:t>
            </w:r>
          </w:p>
        </w:tc>
      </w:tr>
      <w:tr w:rsidR="001272D0" w:rsidRPr="00B620F6" w:rsidTr="001272D0">
        <w:trPr>
          <w:cnfStyle w:val="000000100000"/>
          <w:trHeight w:val="896"/>
        </w:trPr>
        <w:tc>
          <w:tcPr>
            <w:cnfStyle w:val="001000000000"/>
            <w:tcW w:w="1728" w:type="dxa"/>
            <w:shd w:val="clear" w:color="auto" w:fill="FFFFFF" w:themeFill="background1"/>
            <w:noWrap/>
            <w:vAlign w:val="center"/>
          </w:tcPr>
          <w:p w:rsidR="001272D0" w:rsidRPr="00B620F6" w:rsidRDefault="001272D0" w:rsidP="001272D0">
            <w:pPr>
              <w:rPr>
                <w:rFonts w:ascii="Century Gothic" w:hAnsi="Century Gothic" w:cs="Arial"/>
                <w:sz w:val="24"/>
                <w:szCs w:val="24"/>
              </w:rPr>
            </w:pPr>
            <w:r w:rsidRPr="00B620F6">
              <w:rPr>
                <w:rFonts w:ascii="Century Gothic" w:eastAsia="Times New Roman" w:hAnsi="Century Gothic" w:cs="Arial"/>
                <w:color w:val="000000"/>
                <w:sz w:val="24"/>
                <w:szCs w:val="24"/>
              </w:rPr>
              <w:t xml:space="preserve">Actividad 9 </w:t>
            </w:r>
          </w:p>
        </w:tc>
        <w:tc>
          <w:tcPr>
            <w:tcW w:w="7263" w:type="dxa"/>
            <w:shd w:val="clear" w:color="auto" w:fill="FFFFFF" w:themeFill="background1"/>
            <w:vAlign w:val="center"/>
          </w:tcPr>
          <w:p w:rsidR="001272D0" w:rsidRPr="00B620F6" w:rsidRDefault="001272D0" w:rsidP="001272D0">
            <w:pPr>
              <w:spacing w:line="360" w:lineRule="auto"/>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Difusión de la convocatoria de la modalidad de Apoyo a las Culturas Municipales y Comunitarias (PACMYC).</w:t>
            </w:r>
          </w:p>
        </w:tc>
      </w:tr>
      <w:tr w:rsidR="001272D0" w:rsidRPr="00B620F6" w:rsidTr="001272D0">
        <w:trPr>
          <w:trHeight w:val="1"/>
        </w:trPr>
        <w:tc>
          <w:tcPr>
            <w:cnfStyle w:val="001000000000"/>
            <w:tcW w:w="1728" w:type="dxa"/>
            <w:shd w:val="clear" w:color="auto" w:fill="D9D9D9" w:themeFill="background1" w:themeFillShade="D9"/>
            <w:noWrap/>
            <w:vAlign w:val="center"/>
          </w:tcPr>
          <w:p w:rsidR="001272D0" w:rsidRPr="00B620F6" w:rsidRDefault="001272D0" w:rsidP="001272D0">
            <w:pPr>
              <w:spacing w:line="360" w:lineRule="auto"/>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  10</w:t>
            </w:r>
          </w:p>
        </w:tc>
        <w:tc>
          <w:tcPr>
            <w:tcW w:w="7263" w:type="dxa"/>
            <w:shd w:val="clear" w:color="auto" w:fill="D9D9D9" w:themeFill="background1" w:themeFillShade="D9"/>
            <w:vAlign w:val="center"/>
          </w:tcPr>
          <w:p w:rsidR="001272D0" w:rsidRPr="00B620F6" w:rsidRDefault="001272D0" w:rsidP="001272D0">
            <w:pPr>
              <w:spacing w:line="360" w:lineRule="auto"/>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Gestión de las aportaciones realizadas por instancias no federales a la modalidad de apoyo a las Culturas Municipales y Comunitarias (PACMYC) </w:t>
            </w:r>
          </w:p>
        </w:tc>
      </w:tr>
    </w:tbl>
    <w:p w:rsidR="001272D0" w:rsidRPr="00B620F6" w:rsidRDefault="001272D0" w:rsidP="004B4780">
      <w:pPr>
        <w:autoSpaceDE w:val="0"/>
        <w:autoSpaceDN w:val="0"/>
        <w:adjustRightInd w:val="0"/>
        <w:spacing w:after="0"/>
        <w:jc w:val="both"/>
        <w:rPr>
          <w:rFonts w:ascii="Century Gothic" w:hAnsi="Century Gothic" w:cs="Arial"/>
          <w:sz w:val="24"/>
          <w:szCs w:val="24"/>
        </w:rPr>
      </w:pPr>
    </w:p>
    <w:p w:rsidR="001272D0" w:rsidRPr="00B620F6" w:rsidRDefault="001272D0" w:rsidP="004B4780">
      <w:pPr>
        <w:autoSpaceDE w:val="0"/>
        <w:autoSpaceDN w:val="0"/>
        <w:adjustRightInd w:val="0"/>
        <w:spacing w:after="0"/>
        <w:jc w:val="both"/>
        <w:rPr>
          <w:rFonts w:ascii="Century Gothic" w:hAnsi="Century Gothic" w:cs="Arial"/>
          <w:sz w:val="24"/>
          <w:szCs w:val="24"/>
        </w:rPr>
      </w:pPr>
    </w:p>
    <w:p w:rsidR="004B4780" w:rsidRPr="00B620F6" w:rsidRDefault="0089263B" w:rsidP="004B4780">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Para analizar la congruencia que estos Prog</w:t>
      </w:r>
      <w:r w:rsidR="000C7E9D" w:rsidRPr="00B620F6">
        <w:rPr>
          <w:rFonts w:ascii="Century Gothic" w:hAnsi="Century Gothic" w:cs="Arial"/>
          <w:sz w:val="24"/>
          <w:szCs w:val="24"/>
        </w:rPr>
        <w:t xml:space="preserve">ramas Presupuestarios Estatales </w:t>
      </w:r>
      <w:r w:rsidR="000C7E9D" w:rsidRPr="00B620F6">
        <w:rPr>
          <w:rFonts w:ascii="Century Gothic" w:hAnsi="Century Gothic" w:cs="Arial"/>
          <w:i/>
          <w:sz w:val="24"/>
          <w:szCs w:val="24"/>
        </w:rPr>
        <w:t>(S268 Programa de Apoyos a la Cultura)</w:t>
      </w:r>
      <w:r w:rsidRPr="00B620F6">
        <w:rPr>
          <w:rFonts w:ascii="Century Gothic" w:hAnsi="Century Gothic" w:cs="Arial"/>
          <w:sz w:val="24"/>
          <w:szCs w:val="24"/>
        </w:rPr>
        <w:t>guardan con la estructura de la Matriz de Indicadores de Resultados del Fondo, se presenta sus fines y propósitos:</w:t>
      </w:r>
    </w:p>
    <w:p w:rsidR="0089263B" w:rsidRPr="00B620F6" w:rsidRDefault="0089263B" w:rsidP="004B4780">
      <w:pPr>
        <w:autoSpaceDE w:val="0"/>
        <w:autoSpaceDN w:val="0"/>
        <w:adjustRightInd w:val="0"/>
        <w:spacing w:after="0"/>
        <w:jc w:val="both"/>
        <w:rPr>
          <w:rFonts w:ascii="Century Gothic" w:hAnsi="Century Gothic" w:cs="Arial"/>
          <w:sz w:val="24"/>
          <w:szCs w:val="24"/>
        </w:rPr>
      </w:pPr>
    </w:p>
    <w:tbl>
      <w:tblPr>
        <w:tblStyle w:val="Tablaconcuadrcula"/>
        <w:tblW w:w="0" w:type="auto"/>
        <w:tblLook w:val="04A0"/>
      </w:tblPr>
      <w:tblGrid>
        <w:gridCol w:w="2992"/>
        <w:gridCol w:w="2993"/>
        <w:gridCol w:w="2993"/>
      </w:tblGrid>
      <w:tr w:rsidR="007313B8" w:rsidRPr="00B620F6" w:rsidTr="007313B8">
        <w:tc>
          <w:tcPr>
            <w:tcW w:w="2992" w:type="dxa"/>
          </w:tcPr>
          <w:p w:rsidR="007313B8" w:rsidRPr="00B620F6" w:rsidRDefault="007313B8" w:rsidP="00AB5BFD">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Programa</w:t>
            </w:r>
          </w:p>
        </w:tc>
        <w:tc>
          <w:tcPr>
            <w:tcW w:w="2993" w:type="dxa"/>
          </w:tcPr>
          <w:p w:rsidR="007313B8" w:rsidRPr="00B620F6" w:rsidRDefault="007313B8" w:rsidP="00AB5BFD">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Fin</w:t>
            </w:r>
          </w:p>
        </w:tc>
        <w:tc>
          <w:tcPr>
            <w:tcW w:w="2993" w:type="dxa"/>
          </w:tcPr>
          <w:p w:rsidR="007313B8" w:rsidRPr="00B620F6" w:rsidRDefault="007313B8" w:rsidP="00AB5BFD">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Propósito</w:t>
            </w:r>
          </w:p>
        </w:tc>
      </w:tr>
      <w:tr w:rsidR="007313B8" w:rsidRPr="00B620F6" w:rsidTr="007313B8">
        <w:tc>
          <w:tcPr>
            <w:tcW w:w="2992" w:type="dxa"/>
          </w:tcPr>
          <w:p w:rsidR="007313B8" w:rsidRPr="00B620F6" w:rsidRDefault="007313B8" w:rsidP="004B4780">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Capacitación Artística a la Comunidad</w:t>
            </w:r>
          </w:p>
        </w:tc>
        <w:tc>
          <w:tcPr>
            <w:tcW w:w="2993" w:type="dxa"/>
          </w:tcPr>
          <w:p w:rsidR="007313B8" w:rsidRPr="00B620F6" w:rsidRDefault="00882006" w:rsidP="004B4780">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Contribuir a una formación integral de los habitantes del estado en los diferentes niveles educativos mediante políticas educativas de calidad y orientada a reforzar los valores, un sistema de arte y cultura para todos.</w:t>
            </w:r>
          </w:p>
        </w:tc>
        <w:tc>
          <w:tcPr>
            <w:tcW w:w="2993" w:type="dxa"/>
          </w:tcPr>
          <w:p w:rsidR="007313B8" w:rsidRPr="00B620F6" w:rsidRDefault="00882006" w:rsidP="00882006">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Población en general recibe capacitación académica artística y cultural estructurada con validez curricular que respalda los conocimientos adquiridos en las distintas disciplinas artísticas.</w:t>
            </w:r>
          </w:p>
        </w:tc>
      </w:tr>
      <w:tr w:rsidR="007313B8" w:rsidRPr="00B620F6" w:rsidTr="007313B8">
        <w:tc>
          <w:tcPr>
            <w:tcW w:w="2992" w:type="dxa"/>
          </w:tcPr>
          <w:p w:rsidR="007313B8" w:rsidRPr="00B620F6" w:rsidRDefault="007313B8" w:rsidP="004B4780">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Desarrollo de la Cultura en la Comunidad </w:t>
            </w:r>
          </w:p>
        </w:tc>
        <w:tc>
          <w:tcPr>
            <w:tcW w:w="2993" w:type="dxa"/>
          </w:tcPr>
          <w:p w:rsidR="007313B8" w:rsidRPr="00B620F6" w:rsidRDefault="00882006" w:rsidP="00882006">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Contribuir a una formación integral de los habitantes del estado en los diferentes niveles educativos mediante políticas educativas de calidad y orientada a reforzar los valores, un sistema de arte y cultura para todos.</w:t>
            </w:r>
          </w:p>
        </w:tc>
        <w:tc>
          <w:tcPr>
            <w:tcW w:w="2993" w:type="dxa"/>
          </w:tcPr>
          <w:p w:rsidR="007313B8" w:rsidRPr="00B620F6" w:rsidRDefault="00882006" w:rsidP="005E5F37">
            <w:pPr>
              <w:jc w:val="both"/>
              <w:rPr>
                <w:rFonts w:ascii="Century Gothic" w:hAnsi="Century Gothic" w:cs="Arial"/>
                <w:sz w:val="24"/>
                <w:szCs w:val="24"/>
              </w:rPr>
            </w:pPr>
            <w:r w:rsidRPr="00B620F6">
              <w:rPr>
                <w:rFonts w:ascii="Century Gothic" w:hAnsi="Century Gothic" w:cs="Arial"/>
                <w:sz w:val="24"/>
                <w:szCs w:val="24"/>
              </w:rPr>
              <w:t xml:space="preserve">La población cuenta con mayor oferta de actividades para el conocimiento y el disfrute del arte y la cultura. </w:t>
            </w:r>
          </w:p>
        </w:tc>
      </w:tr>
      <w:tr w:rsidR="00882006" w:rsidRPr="00B620F6" w:rsidTr="007313B8">
        <w:tc>
          <w:tcPr>
            <w:tcW w:w="2992" w:type="dxa"/>
          </w:tcPr>
          <w:p w:rsidR="00882006" w:rsidRPr="00B620F6" w:rsidRDefault="00882006" w:rsidP="004B4780">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Promoción Cultural</w:t>
            </w:r>
          </w:p>
        </w:tc>
        <w:tc>
          <w:tcPr>
            <w:tcW w:w="2993" w:type="dxa"/>
          </w:tcPr>
          <w:p w:rsidR="00882006" w:rsidRPr="00B620F6" w:rsidRDefault="00882006" w:rsidP="00B710F7">
            <w:pPr>
              <w:jc w:val="both"/>
              <w:rPr>
                <w:rFonts w:ascii="Century Gothic" w:hAnsi="Century Gothic" w:cs="Arial"/>
                <w:sz w:val="24"/>
                <w:szCs w:val="24"/>
              </w:rPr>
            </w:pPr>
            <w:r w:rsidRPr="00B620F6">
              <w:rPr>
                <w:rFonts w:ascii="Century Gothic" w:hAnsi="Century Gothic" w:cs="Arial"/>
                <w:sz w:val="24"/>
                <w:szCs w:val="24"/>
              </w:rPr>
              <w:t>Contribuir a una formación integral de los habitantes del estado en los diferentes niveles educativos mediante políticas educativas de calidad y orientada a reforzar los valores, un sistema de arte y cultura para todos.</w:t>
            </w:r>
          </w:p>
        </w:tc>
        <w:tc>
          <w:tcPr>
            <w:tcW w:w="2993" w:type="dxa"/>
          </w:tcPr>
          <w:p w:rsidR="00882006" w:rsidRPr="00B620F6" w:rsidRDefault="00882006" w:rsidP="004B4780">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La población conoce y hace uso de los bienes y servicios artísticos culturales del Estado. </w:t>
            </w:r>
          </w:p>
        </w:tc>
      </w:tr>
      <w:tr w:rsidR="00882006" w:rsidRPr="00B620F6" w:rsidTr="007313B8">
        <w:tc>
          <w:tcPr>
            <w:tcW w:w="2992" w:type="dxa"/>
          </w:tcPr>
          <w:p w:rsidR="00882006" w:rsidRPr="00B620F6" w:rsidRDefault="00882006" w:rsidP="004B4780">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Artes Escénicas y Plásticas</w:t>
            </w:r>
          </w:p>
        </w:tc>
        <w:tc>
          <w:tcPr>
            <w:tcW w:w="2993" w:type="dxa"/>
          </w:tcPr>
          <w:p w:rsidR="00882006" w:rsidRPr="00B620F6" w:rsidRDefault="00882006" w:rsidP="00B710F7">
            <w:pPr>
              <w:jc w:val="both"/>
              <w:rPr>
                <w:rFonts w:ascii="Century Gothic" w:hAnsi="Century Gothic" w:cs="Arial"/>
                <w:sz w:val="24"/>
                <w:szCs w:val="24"/>
              </w:rPr>
            </w:pPr>
            <w:r w:rsidRPr="00B620F6">
              <w:rPr>
                <w:rFonts w:ascii="Century Gothic" w:hAnsi="Century Gothic" w:cs="Arial"/>
                <w:sz w:val="24"/>
                <w:szCs w:val="24"/>
              </w:rPr>
              <w:t xml:space="preserve">Contribuir a una formación integral de los habitantes del </w:t>
            </w:r>
            <w:r w:rsidRPr="00B620F6">
              <w:rPr>
                <w:rFonts w:ascii="Century Gothic" w:hAnsi="Century Gothic" w:cs="Arial"/>
                <w:sz w:val="24"/>
                <w:szCs w:val="24"/>
              </w:rPr>
              <w:lastRenderedPageBreak/>
              <w:t>estado en los diferentes niveles educativos mediante políticas educativas de calidad y orientada a reforzar los valores, un sistema de arte y cultura para todos.</w:t>
            </w:r>
          </w:p>
        </w:tc>
        <w:tc>
          <w:tcPr>
            <w:tcW w:w="2993" w:type="dxa"/>
          </w:tcPr>
          <w:p w:rsidR="00882006" w:rsidRPr="00B620F6" w:rsidRDefault="00882006" w:rsidP="004B4780">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lastRenderedPageBreak/>
              <w:t xml:space="preserve">La comunidad reconoce la calidad de los creadores </w:t>
            </w:r>
            <w:r w:rsidRPr="00B620F6">
              <w:rPr>
                <w:rFonts w:ascii="Century Gothic" w:hAnsi="Century Gothic" w:cs="Arial"/>
                <w:sz w:val="24"/>
                <w:szCs w:val="24"/>
              </w:rPr>
              <w:lastRenderedPageBreak/>
              <w:t xml:space="preserve">culturales, lo que propicia el goce y disfrute de las artes escénicas y plásticas, a través de presentaciones de artistas locales, nacionales e internacionales. </w:t>
            </w:r>
          </w:p>
        </w:tc>
      </w:tr>
      <w:tr w:rsidR="00882006" w:rsidRPr="00B620F6" w:rsidTr="007313B8">
        <w:tc>
          <w:tcPr>
            <w:tcW w:w="2992" w:type="dxa"/>
          </w:tcPr>
          <w:p w:rsidR="00882006" w:rsidRPr="00B620F6" w:rsidRDefault="00882006" w:rsidP="004B4780">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lastRenderedPageBreak/>
              <w:t xml:space="preserve">Arte y Cultura para todos. </w:t>
            </w:r>
          </w:p>
        </w:tc>
        <w:tc>
          <w:tcPr>
            <w:tcW w:w="2993" w:type="dxa"/>
          </w:tcPr>
          <w:p w:rsidR="00882006" w:rsidRPr="00B620F6" w:rsidRDefault="00882006" w:rsidP="00B710F7">
            <w:pPr>
              <w:jc w:val="both"/>
              <w:rPr>
                <w:rFonts w:ascii="Century Gothic" w:hAnsi="Century Gothic" w:cs="Arial"/>
                <w:sz w:val="24"/>
                <w:szCs w:val="24"/>
              </w:rPr>
            </w:pPr>
            <w:r w:rsidRPr="00B620F6">
              <w:rPr>
                <w:rFonts w:ascii="Century Gothic" w:hAnsi="Century Gothic" w:cs="Arial"/>
                <w:sz w:val="24"/>
                <w:szCs w:val="24"/>
              </w:rPr>
              <w:t>Contribuir a una formación integral de los habitantes del estado en los diferentes niveles educativos mediante políticas educativas de calidad y orientada a reforzar los valores, un sistema de arte y cultura para todos.</w:t>
            </w:r>
          </w:p>
        </w:tc>
        <w:tc>
          <w:tcPr>
            <w:tcW w:w="2993" w:type="dxa"/>
          </w:tcPr>
          <w:p w:rsidR="00882006" w:rsidRPr="00B620F6" w:rsidRDefault="00B710F7" w:rsidP="004B4780">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Las poblaciones alejadas de los centros cívicos, las periferias y zonas rurales que presentan algún índice de marginalidad, son atendidas por medio del programa arte  cultura para todos. </w:t>
            </w:r>
          </w:p>
        </w:tc>
      </w:tr>
      <w:tr w:rsidR="00B710F7" w:rsidRPr="00B620F6" w:rsidTr="007313B8">
        <w:tc>
          <w:tcPr>
            <w:tcW w:w="2992" w:type="dxa"/>
          </w:tcPr>
          <w:p w:rsidR="00B710F7" w:rsidRPr="00B620F6" w:rsidRDefault="00B710F7" w:rsidP="004B4780">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Programa para la atención de la región San Quintín </w:t>
            </w:r>
          </w:p>
        </w:tc>
        <w:tc>
          <w:tcPr>
            <w:tcW w:w="2993" w:type="dxa"/>
          </w:tcPr>
          <w:p w:rsidR="00B710F7" w:rsidRPr="00B620F6" w:rsidRDefault="00B710F7" w:rsidP="00B710F7">
            <w:pPr>
              <w:jc w:val="both"/>
              <w:rPr>
                <w:rFonts w:ascii="Century Gothic" w:hAnsi="Century Gothic" w:cs="Arial"/>
                <w:sz w:val="24"/>
                <w:szCs w:val="24"/>
              </w:rPr>
            </w:pPr>
            <w:r w:rsidRPr="00B620F6">
              <w:rPr>
                <w:rFonts w:ascii="Century Gothic" w:hAnsi="Century Gothic" w:cs="Arial"/>
                <w:sz w:val="24"/>
                <w:szCs w:val="24"/>
              </w:rPr>
              <w:t>Contribuir al desarrollo integral y sustentable de la región de San Quintín mediante políticas que mejoren la calidad de vida de sus habitantes.</w:t>
            </w:r>
          </w:p>
        </w:tc>
        <w:tc>
          <w:tcPr>
            <w:tcW w:w="2993" w:type="dxa"/>
          </w:tcPr>
          <w:p w:rsidR="00B710F7" w:rsidRPr="00B620F6" w:rsidRDefault="00B710F7" w:rsidP="004B4780">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Habitantes de San Quintín tienen accesos a la oferta artística y cultural del instituto. </w:t>
            </w:r>
          </w:p>
        </w:tc>
      </w:tr>
    </w:tbl>
    <w:p w:rsidR="004B4780" w:rsidRPr="00B620F6" w:rsidRDefault="009371A3" w:rsidP="004B4780">
      <w:pPr>
        <w:autoSpaceDE w:val="0"/>
        <w:autoSpaceDN w:val="0"/>
        <w:adjustRightInd w:val="0"/>
        <w:spacing w:after="0"/>
        <w:jc w:val="both"/>
        <w:rPr>
          <w:rFonts w:ascii="Century Gothic" w:hAnsi="Century Gothic" w:cs="Arial"/>
          <w:sz w:val="24"/>
          <w:szCs w:val="24"/>
        </w:rPr>
      </w:pPr>
      <w:r w:rsidRPr="00B620F6">
        <w:rPr>
          <w:rFonts w:ascii="Century Gothic" w:hAnsi="Century Gothic" w:cs="Arial"/>
          <w:b/>
          <w:sz w:val="24"/>
          <w:szCs w:val="24"/>
        </w:rPr>
        <w:t>Fuente:</w:t>
      </w:r>
      <w:r w:rsidRPr="00B620F6">
        <w:rPr>
          <w:rFonts w:ascii="Century Gothic" w:hAnsi="Century Gothic" w:cs="Arial"/>
          <w:sz w:val="24"/>
          <w:szCs w:val="24"/>
        </w:rPr>
        <w:t xml:space="preserve"> Identificación de Programas para el Ejercicio Fiscal 2016, Programa Operativo Anual, Avance al 4to Trimestre, elaborado por la Secretaría de Planeación y Finanzas. </w:t>
      </w:r>
    </w:p>
    <w:p w:rsidR="004B4780" w:rsidRPr="00B620F6" w:rsidRDefault="004B4780" w:rsidP="004B4780">
      <w:pPr>
        <w:autoSpaceDE w:val="0"/>
        <w:autoSpaceDN w:val="0"/>
        <w:adjustRightInd w:val="0"/>
        <w:spacing w:after="0"/>
        <w:jc w:val="both"/>
        <w:rPr>
          <w:rFonts w:ascii="Century Gothic" w:hAnsi="Century Gothic" w:cs="Arial"/>
          <w:sz w:val="24"/>
          <w:szCs w:val="24"/>
        </w:rPr>
      </w:pPr>
    </w:p>
    <w:p w:rsidR="009371A3" w:rsidRPr="00B620F6" w:rsidRDefault="009371A3" w:rsidP="004B4780">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 xml:space="preserve">Para concluir con el análisis de cumplimiento de los objetivos es necesario analizar las principales metas </w:t>
      </w:r>
      <w:r w:rsidR="0035596E" w:rsidRPr="00B620F6">
        <w:rPr>
          <w:rFonts w:ascii="Century Gothic" w:hAnsi="Century Gothic" w:cs="Arial"/>
          <w:sz w:val="24"/>
          <w:szCs w:val="24"/>
        </w:rPr>
        <w:t xml:space="preserve">establecidas en el POA. </w:t>
      </w:r>
    </w:p>
    <w:p w:rsidR="009371A3" w:rsidRPr="00B620F6" w:rsidRDefault="009371A3" w:rsidP="004B4780">
      <w:pPr>
        <w:autoSpaceDE w:val="0"/>
        <w:autoSpaceDN w:val="0"/>
        <w:adjustRightInd w:val="0"/>
        <w:spacing w:after="0"/>
        <w:jc w:val="both"/>
        <w:rPr>
          <w:rFonts w:ascii="Century Gothic" w:hAnsi="Century Gothic" w:cs="Arial"/>
          <w:sz w:val="24"/>
          <w:szCs w:val="24"/>
        </w:rPr>
      </w:pPr>
    </w:p>
    <w:p w:rsidR="005E5F37" w:rsidRPr="00B620F6" w:rsidRDefault="0089263B" w:rsidP="004B4780">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En la estructura programática del Programa Operativo Anual del Instituto de Cultura de Baja C</w:t>
      </w:r>
      <w:r w:rsidR="00FE021C" w:rsidRPr="00B620F6">
        <w:rPr>
          <w:rFonts w:ascii="Century Gothic" w:hAnsi="Century Gothic" w:cs="Arial"/>
          <w:sz w:val="24"/>
          <w:szCs w:val="24"/>
        </w:rPr>
        <w:t>alifornia para el ejercicio 2017</w:t>
      </w:r>
      <w:r w:rsidRPr="00B620F6">
        <w:rPr>
          <w:rFonts w:ascii="Century Gothic" w:hAnsi="Century Gothic" w:cs="Arial"/>
          <w:sz w:val="24"/>
          <w:szCs w:val="24"/>
        </w:rPr>
        <w:t xml:space="preserve"> (mediante el cual se ejercen los recursos del Fondo en el Estado), contó al cierre del segundo trimestre con un c</w:t>
      </w:r>
      <w:r w:rsidR="009C4482" w:rsidRPr="00B620F6">
        <w:rPr>
          <w:rFonts w:ascii="Century Gothic" w:hAnsi="Century Gothic" w:cs="Arial"/>
          <w:sz w:val="24"/>
          <w:szCs w:val="24"/>
        </w:rPr>
        <w:t xml:space="preserve">umplimiento programático </w:t>
      </w:r>
      <w:r w:rsidR="00F1170E" w:rsidRPr="00B620F6">
        <w:rPr>
          <w:rFonts w:ascii="Century Gothic" w:hAnsi="Century Gothic" w:cs="Arial"/>
          <w:sz w:val="24"/>
          <w:szCs w:val="24"/>
        </w:rPr>
        <w:t>de  103.87</w:t>
      </w:r>
      <w:r w:rsidR="009C4482" w:rsidRPr="00B620F6">
        <w:rPr>
          <w:rFonts w:ascii="Century Gothic" w:hAnsi="Century Gothic" w:cs="Arial"/>
          <w:sz w:val="24"/>
          <w:szCs w:val="24"/>
        </w:rPr>
        <w:t>%, en un total de 83</w:t>
      </w:r>
      <w:r w:rsidRPr="00B620F6">
        <w:rPr>
          <w:rFonts w:ascii="Century Gothic" w:hAnsi="Century Gothic" w:cs="Arial"/>
          <w:sz w:val="24"/>
          <w:szCs w:val="24"/>
        </w:rPr>
        <w:t xml:space="preserve"> metas. </w:t>
      </w:r>
    </w:p>
    <w:p w:rsidR="0089263B" w:rsidRPr="00B620F6" w:rsidRDefault="0089263B" w:rsidP="004B4780">
      <w:pPr>
        <w:autoSpaceDE w:val="0"/>
        <w:autoSpaceDN w:val="0"/>
        <w:adjustRightInd w:val="0"/>
        <w:spacing w:after="0"/>
        <w:jc w:val="both"/>
        <w:rPr>
          <w:rFonts w:ascii="Century Gothic" w:hAnsi="Century Gothic" w:cs="Arial"/>
          <w:sz w:val="24"/>
          <w:szCs w:val="24"/>
        </w:rPr>
      </w:pPr>
    </w:p>
    <w:tbl>
      <w:tblPr>
        <w:tblStyle w:val="Tablaconcuadrcula"/>
        <w:tblW w:w="0" w:type="auto"/>
        <w:tblLayout w:type="fixed"/>
        <w:tblLook w:val="04A0"/>
      </w:tblPr>
      <w:tblGrid>
        <w:gridCol w:w="5495"/>
        <w:gridCol w:w="1559"/>
        <w:gridCol w:w="1924"/>
      </w:tblGrid>
      <w:tr w:rsidR="005E5F37" w:rsidRPr="00B620F6" w:rsidTr="004C5E88">
        <w:tc>
          <w:tcPr>
            <w:tcW w:w="5495" w:type="dxa"/>
            <w:vAlign w:val="center"/>
          </w:tcPr>
          <w:p w:rsidR="005E5F37" w:rsidRPr="00B620F6" w:rsidRDefault="005E5F37" w:rsidP="004C5E88">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Programa Presupuestario Estatal</w:t>
            </w:r>
          </w:p>
        </w:tc>
        <w:tc>
          <w:tcPr>
            <w:tcW w:w="1559" w:type="dxa"/>
            <w:vAlign w:val="center"/>
          </w:tcPr>
          <w:p w:rsidR="005E5F37" w:rsidRPr="00B620F6" w:rsidRDefault="005E5F37" w:rsidP="004C5E88">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Número de Metas</w:t>
            </w:r>
          </w:p>
        </w:tc>
        <w:tc>
          <w:tcPr>
            <w:tcW w:w="1924" w:type="dxa"/>
            <w:vAlign w:val="center"/>
          </w:tcPr>
          <w:p w:rsidR="005E5F37" w:rsidRPr="00B620F6" w:rsidRDefault="005E5F37" w:rsidP="004C5E88">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 de Cumplimiento</w:t>
            </w:r>
          </w:p>
        </w:tc>
      </w:tr>
      <w:tr w:rsidR="005E5F37" w:rsidRPr="00B620F6" w:rsidTr="004C5E88">
        <w:tc>
          <w:tcPr>
            <w:tcW w:w="5495" w:type="dxa"/>
          </w:tcPr>
          <w:p w:rsidR="005E5F37" w:rsidRPr="00B620F6" w:rsidRDefault="00F1170E" w:rsidP="004B4780">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lastRenderedPageBreak/>
              <w:t xml:space="preserve">006 </w:t>
            </w:r>
            <w:r w:rsidR="005E5F37" w:rsidRPr="00B620F6">
              <w:rPr>
                <w:rFonts w:ascii="Century Gothic" w:hAnsi="Century Gothic" w:cs="Arial"/>
                <w:sz w:val="24"/>
                <w:szCs w:val="24"/>
              </w:rPr>
              <w:t>Gestión y Conducción de la Política Institucional</w:t>
            </w:r>
          </w:p>
        </w:tc>
        <w:tc>
          <w:tcPr>
            <w:tcW w:w="1559" w:type="dxa"/>
            <w:vAlign w:val="center"/>
          </w:tcPr>
          <w:p w:rsidR="005E5F37" w:rsidRPr="00B620F6" w:rsidRDefault="000A19CF" w:rsidP="004C5E88">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7</w:t>
            </w:r>
          </w:p>
        </w:tc>
        <w:tc>
          <w:tcPr>
            <w:tcW w:w="1924" w:type="dxa"/>
            <w:vAlign w:val="center"/>
          </w:tcPr>
          <w:p w:rsidR="005E5F37" w:rsidRPr="00B620F6" w:rsidRDefault="00F1170E" w:rsidP="004C5E88">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96.7</w:t>
            </w:r>
            <w:r w:rsidR="005E5F37" w:rsidRPr="00B620F6">
              <w:rPr>
                <w:rFonts w:ascii="Century Gothic" w:hAnsi="Century Gothic" w:cs="Arial"/>
                <w:sz w:val="24"/>
                <w:szCs w:val="24"/>
              </w:rPr>
              <w:t>%</w:t>
            </w:r>
          </w:p>
        </w:tc>
      </w:tr>
      <w:tr w:rsidR="005E5F37" w:rsidRPr="00B620F6" w:rsidTr="004C5E88">
        <w:tc>
          <w:tcPr>
            <w:tcW w:w="5495" w:type="dxa"/>
          </w:tcPr>
          <w:p w:rsidR="005E5F37" w:rsidRPr="00B620F6" w:rsidRDefault="00F1170E" w:rsidP="004B4780">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008 </w:t>
            </w:r>
            <w:r w:rsidR="005E5F37" w:rsidRPr="00B620F6">
              <w:rPr>
                <w:rFonts w:ascii="Century Gothic" w:hAnsi="Century Gothic" w:cs="Arial"/>
                <w:sz w:val="24"/>
                <w:szCs w:val="24"/>
              </w:rPr>
              <w:t>Administración</w:t>
            </w:r>
          </w:p>
        </w:tc>
        <w:tc>
          <w:tcPr>
            <w:tcW w:w="1559" w:type="dxa"/>
            <w:vAlign w:val="center"/>
          </w:tcPr>
          <w:p w:rsidR="005E5F37" w:rsidRPr="00B620F6" w:rsidRDefault="005E5F37" w:rsidP="004C5E88">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3</w:t>
            </w:r>
          </w:p>
        </w:tc>
        <w:tc>
          <w:tcPr>
            <w:tcW w:w="1924" w:type="dxa"/>
            <w:vAlign w:val="center"/>
          </w:tcPr>
          <w:p w:rsidR="005E5F37" w:rsidRPr="00B620F6" w:rsidRDefault="00F1170E" w:rsidP="004C5E88">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100</w:t>
            </w:r>
            <w:r w:rsidR="005E5F37" w:rsidRPr="00B620F6">
              <w:rPr>
                <w:rFonts w:ascii="Century Gothic" w:hAnsi="Century Gothic" w:cs="Arial"/>
                <w:sz w:val="24"/>
                <w:szCs w:val="24"/>
              </w:rPr>
              <w:t>%</w:t>
            </w:r>
          </w:p>
        </w:tc>
      </w:tr>
      <w:tr w:rsidR="005E5F37" w:rsidRPr="00B620F6" w:rsidTr="004C5E88">
        <w:tc>
          <w:tcPr>
            <w:tcW w:w="5495" w:type="dxa"/>
          </w:tcPr>
          <w:p w:rsidR="005E5F37" w:rsidRPr="00B620F6" w:rsidRDefault="00F1170E" w:rsidP="00434F22">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141 </w:t>
            </w:r>
            <w:r w:rsidR="005E5F37" w:rsidRPr="00B620F6">
              <w:rPr>
                <w:rFonts w:ascii="Century Gothic" w:hAnsi="Century Gothic" w:cs="Arial"/>
                <w:sz w:val="24"/>
                <w:szCs w:val="24"/>
              </w:rPr>
              <w:t>Capacitación Artística a la Comunidad</w:t>
            </w:r>
          </w:p>
        </w:tc>
        <w:tc>
          <w:tcPr>
            <w:tcW w:w="1559" w:type="dxa"/>
            <w:vAlign w:val="center"/>
          </w:tcPr>
          <w:p w:rsidR="005E5F37" w:rsidRPr="00B620F6" w:rsidRDefault="00F1170E" w:rsidP="004C5E88">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25</w:t>
            </w:r>
          </w:p>
        </w:tc>
        <w:tc>
          <w:tcPr>
            <w:tcW w:w="1924" w:type="dxa"/>
            <w:vAlign w:val="center"/>
          </w:tcPr>
          <w:p w:rsidR="005E5F37" w:rsidRPr="00B620F6" w:rsidRDefault="00F1170E" w:rsidP="00F1170E">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109.24%</w:t>
            </w:r>
          </w:p>
        </w:tc>
      </w:tr>
      <w:tr w:rsidR="005E5F37" w:rsidRPr="00B620F6" w:rsidTr="004C5E88">
        <w:tc>
          <w:tcPr>
            <w:tcW w:w="5495" w:type="dxa"/>
          </w:tcPr>
          <w:p w:rsidR="005E5F37" w:rsidRPr="00B620F6" w:rsidRDefault="00F1170E" w:rsidP="00434F22">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142 </w:t>
            </w:r>
            <w:r w:rsidR="005E5F37" w:rsidRPr="00B620F6">
              <w:rPr>
                <w:rFonts w:ascii="Century Gothic" w:hAnsi="Century Gothic" w:cs="Arial"/>
                <w:sz w:val="24"/>
                <w:szCs w:val="24"/>
              </w:rPr>
              <w:t xml:space="preserve">Desarrollo de la Cultura en la Comunidad </w:t>
            </w:r>
          </w:p>
        </w:tc>
        <w:tc>
          <w:tcPr>
            <w:tcW w:w="1559" w:type="dxa"/>
            <w:vAlign w:val="center"/>
          </w:tcPr>
          <w:p w:rsidR="005E5F37" w:rsidRPr="00B620F6" w:rsidRDefault="00F1170E" w:rsidP="004C5E88">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26</w:t>
            </w:r>
          </w:p>
        </w:tc>
        <w:tc>
          <w:tcPr>
            <w:tcW w:w="1924" w:type="dxa"/>
            <w:vAlign w:val="center"/>
          </w:tcPr>
          <w:p w:rsidR="005E5F37" w:rsidRPr="00B620F6" w:rsidRDefault="00F1170E" w:rsidP="004C5E88">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100.7</w:t>
            </w:r>
            <w:r w:rsidR="005E5F37" w:rsidRPr="00B620F6">
              <w:rPr>
                <w:rFonts w:ascii="Century Gothic" w:hAnsi="Century Gothic" w:cs="Arial"/>
                <w:sz w:val="24"/>
                <w:szCs w:val="24"/>
              </w:rPr>
              <w:t>%</w:t>
            </w:r>
          </w:p>
        </w:tc>
      </w:tr>
      <w:tr w:rsidR="005E5F37" w:rsidRPr="00B620F6" w:rsidTr="004C5E88">
        <w:tc>
          <w:tcPr>
            <w:tcW w:w="5495" w:type="dxa"/>
          </w:tcPr>
          <w:p w:rsidR="005E5F37" w:rsidRPr="00B620F6" w:rsidRDefault="00F1170E" w:rsidP="00434F22">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143 </w:t>
            </w:r>
            <w:r w:rsidR="005E5F37" w:rsidRPr="00B620F6">
              <w:rPr>
                <w:rFonts w:ascii="Century Gothic" w:hAnsi="Century Gothic" w:cs="Arial"/>
                <w:sz w:val="24"/>
                <w:szCs w:val="24"/>
              </w:rPr>
              <w:t>Promoción Cultural</w:t>
            </w:r>
          </w:p>
        </w:tc>
        <w:tc>
          <w:tcPr>
            <w:tcW w:w="1559" w:type="dxa"/>
            <w:vAlign w:val="center"/>
          </w:tcPr>
          <w:p w:rsidR="005E5F37" w:rsidRPr="00B620F6" w:rsidRDefault="00F1170E" w:rsidP="004C5E88">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4</w:t>
            </w:r>
          </w:p>
        </w:tc>
        <w:tc>
          <w:tcPr>
            <w:tcW w:w="1924" w:type="dxa"/>
            <w:vAlign w:val="center"/>
          </w:tcPr>
          <w:p w:rsidR="005E5F37" w:rsidRPr="00B620F6" w:rsidRDefault="00F1170E" w:rsidP="004C5E88">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104.7</w:t>
            </w:r>
            <w:r w:rsidR="005E5F37" w:rsidRPr="00B620F6">
              <w:rPr>
                <w:rFonts w:ascii="Century Gothic" w:hAnsi="Century Gothic" w:cs="Arial"/>
                <w:sz w:val="24"/>
                <w:szCs w:val="24"/>
              </w:rPr>
              <w:t>%</w:t>
            </w:r>
          </w:p>
        </w:tc>
      </w:tr>
      <w:tr w:rsidR="005E5F37" w:rsidRPr="00B620F6" w:rsidTr="004C5E88">
        <w:tc>
          <w:tcPr>
            <w:tcW w:w="5495" w:type="dxa"/>
          </w:tcPr>
          <w:p w:rsidR="005E5F37" w:rsidRPr="00B620F6" w:rsidRDefault="00F1170E" w:rsidP="00434F22">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144 </w:t>
            </w:r>
            <w:r w:rsidR="005E5F37" w:rsidRPr="00B620F6">
              <w:rPr>
                <w:rFonts w:ascii="Century Gothic" w:hAnsi="Century Gothic" w:cs="Arial"/>
                <w:sz w:val="24"/>
                <w:szCs w:val="24"/>
              </w:rPr>
              <w:t>Artes Escénicas y Plásticas</w:t>
            </w:r>
          </w:p>
        </w:tc>
        <w:tc>
          <w:tcPr>
            <w:tcW w:w="1559" w:type="dxa"/>
            <w:vAlign w:val="center"/>
          </w:tcPr>
          <w:p w:rsidR="005E5F37" w:rsidRPr="00B620F6" w:rsidRDefault="00F1170E" w:rsidP="004C5E88">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14</w:t>
            </w:r>
          </w:p>
        </w:tc>
        <w:tc>
          <w:tcPr>
            <w:tcW w:w="1924" w:type="dxa"/>
            <w:vAlign w:val="center"/>
          </w:tcPr>
          <w:p w:rsidR="005E5F37" w:rsidRPr="00B620F6" w:rsidRDefault="00F1170E" w:rsidP="00F1170E">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103.42</w:t>
            </w:r>
          </w:p>
        </w:tc>
      </w:tr>
      <w:tr w:rsidR="005E5F37" w:rsidRPr="00B620F6" w:rsidTr="004C5E88">
        <w:trPr>
          <w:trHeight w:val="96"/>
        </w:trPr>
        <w:tc>
          <w:tcPr>
            <w:tcW w:w="5495" w:type="dxa"/>
          </w:tcPr>
          <w:p w:rsidR="005E5F37" w:rsidRPr="00B620F6" w:rsidRDefault="00F1170E" w:rsidP="00434F22">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145 </w:t>
            </w:r>
            <w:r w:rsidR="005E5F37" w:rsidRPr="00B620F6">
              <w:rPr>
                <w:rFonts w:ascii="Century Gothic" w:hAnsi="Century Gothic" w:cs="Arial"/>
                <w:sz w:val="24"/>
                <w:szCs w:val="24"/>
              </w:rPr>
              <w:t xml:space="preserve">Arte y Cultura para todos. </w:t>
            </w:r>
          </w:p>
        </w:tc>
        <w:tc>
          <w:tcPr>
            <w:tcW w:w="1559" w:type="dxa"/>
            <w:vAlign w:val="center"/>
          </w:tcPr>
          <w:p w:rsidR="005E5F37" w:rsidRPr="00B620F6" w:rsidRDefault="00F1170E" w:rsidP="004C5E88">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w:t>
            </w:r>
          </w:p>
        </w:tc>
        <w:tc>
          <w:tcPr>
            <w:tcW w:w="1924" w:type="dxa"/>
            <w:vAlign w:val="center"/>
          </w:tcPr>
          <w:p w:rsidR="005E5F37" w:rsidRPr="00B620F6" w:rsidRDefault="00F1170E" w:rsidP="004C5E88">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121.8</w:t>
            </w:r>
            <w:r w:rsidR="005E5F37" w:rsidRPr="00B620F6">
              <w:rPr>
                <w:rFonts w:ascii="Century Gothic" w:hAnsi="Century Gothic" w:cs="Arial"/>
                <w:sz w:val="24"/>
                <w:szCs w:val="24"/>
              </w:rPr>
              <w:t>%</w:t>
            </w:r>
          </w:p>
        </w:tc>
      </w:tr>
      <w:tr w:rsidR="00B710F7" w:rsidRPr="00B620F6" w:rsidTr="004C5E88">
        <w:trPr>
          <w:trHeight w:val="96"/>
        </w:trPr>
        <w:tc>
          <w:tcPr>
            <w:tcW w:w="5495" w:type="dxa"/>
          </w:tcPr>
          <w:p w:rsidR="00B710F7" w:rsidRPr="00B620F6" w:rsidRDefault="00F1170E" w:rsidP="00434F22">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168 </w:t>
            </w:r>
            <w:r w:rsidR="00B710F7" w:rsidRPr="00B620F6">
              <w:rPr>
                <w:rFonts w:ascii="Century Gothic" w:hAnsi="Century Gothic" w:cs="Arial"/>
                <w:sz w:val="24"/>
                <w:szCs w:val="24"/>
              </w:rPr>
              <w:t>Programa para la atención de la región San Quintín</w:t>
            </w:r>
          </w:p>
        </w:tc>
        <w:tc>
          <w:tcPr>
            <w:tcW w:w="1559" w:type="dxa"/>
            <w:vAlign w:val="center"/>
          </w:tcPr>
          <w:p w:rsidR="00B710F7" w:rsidRPr="00B620F6" w:rsidRDefault="00F1170E" w:rsidP="004C5E88">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6</w:t>
            </w:r>
          </w:p>
        </w:tc>
        <w:tc>
          <w:tcPr>
            <w:tcW w:w="1924" w:type="dxa"/>
            <w:vAlign w:val="center"/>
          </w:tcPr>
          <w:p w:rsidR="00B710F7" w:rsidRPr="00B620F6" w:rsidRDefault="00F1170E" w:rsidP="004C5E88">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100%</w:t>
            </w:r>
          </w:p>
        </w:tc>
      </w:tr>
    </w:tbl>
    <w:p w:rsidR="005E5F37" w:rsidRPr="00B620F6" w:rsidRDefault="004C5E88" w:rsidP="004B4780">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Fuente: Monitoreo Programático al IV Trimestre del 201</w:t>
      </w:r>
      <w:r w:rsidR="00B710F7" w:rsidRPr="00B620F6">
        <w:rPr>
          <w:rFonts w:ascii="Century Gothic" w:hAnsi="Century Gothic" w:cs="Arial"/>
          <w:sz w:val="24"/>
          <w:szCs w:val="24"/>
        </w:rPr>
        <w:t>7</w:t>
      </w:r>
      <w:r w:rsidRPr="00B620F6">
        <w:rPr>
          <w:rFonts w:ascii="Century Gothic" w:hAnsi="Century Gothic" w:cs="Arial"/>
          <w:sz w:val="24"/>
          <w:szCs w:val="24"/>
        </w:rPr>
        <w:t xml:space="preserve">, elaborado por la Secretaría de Planeación y Finanzas. </w:t>
      </w:r>
    </w:p>
    <w:p w:rsidR="004C5E88" w:rsidRPr="00B620F6" w:rsidRDefault="004C5E88" w:rsidP="004B4780">
      <w:pPr>
        <w:autoSpaceDE w:val="0"/>
        <w:autoSpaceDN w:val="0"/>
        <w:adjustRightInd w:val="0"/>
        <w:spacing w:after="0"/>
        <w:jc w:val="both"/>
        <w:rPr>
          <w:rFonts w:ascii="Century Gothic" w:hAnsi="Century Gothic" w:cs="Arial"/>
          <w:sz w:val="24"/>
          <w:szCs w:val="24"/>
        </w:rPr>
      </w:pPr>
    </w:p>
    <w:p w:rsidR="0035596E" w:rsidRPr="00B620F6" w:rsidRDefault="0035596E" w:rsidP="004B4780">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 xml:space="preserve">El  Programa presupuestario con el más bajo nivel de cumplimiento, corresponde al de </w:t>
      </w:r>
      <w:r w:rsidR="00394466" w:rsidRPr="00B620F6">
        <w:rPr>
          <w:rFonts w:ascii="Century Gothic" w:hAnsi="Century Gothic" w:cs="Arial"/>
          <w:sz w:val="24"/>
          <w:szCs w:val="24"/>
        </w:rPr>
        <w:t xml:space="preserve">Gestión y Conducción de la Política Institucional </w:t>
      </w:r>
      <w:r w:rsidRPr="00B620F6">
        <w:rPr>
          <w:rFonts w:ascii="Century Gothic" w:hAnsi="Century Gothic" w:cs="Arial"/>
          <w:sz w:val="24"/>
          <w:szCs w:val="24"/>
        </w:rPr>
        <w:t xml:space="preserve">la cual alcanzó un cumplimiento general de </w:t>
      </w:r>
      <w:r w:rsidR="00394466" w:rsidRPr="00B620F6">
        <w:rPr>
          <w:rFonts w:ascii="Century Gothic" w:hAnsi="Century Gothic" w:cs="Arial"/>
          <w:sz w:val="24"/>
          <w:szCs w:val="24"/>
        </w:rPr>
        <w:t>96.7</w:t>
      </w:r>
      <w:r w:rsidRPr="00B620F6">
        <w:rPr>
          <w:rFonts w:ascii="Century Gothic" w:hAnsi="Century Gothic" w:cs="Arial"/>
          <w:sz w:val="24"/>
          <w:szCs w:val="24"/>
        </w:rPr>
        <w:t xml:space="preserve">%. </w:t>
      </w:r>
    </w:p>
    <w:p w:rsidR="0035596E" w:rsidRPr="00B620F6" w:rsidRDefault="0035596E" w:rsidP="004B4780">
      <w:pPr>
        <w:autoSpaceDE w:val="0"/>
        <w:autoSpaceDN w:val="0"/>
        <w:adjustRightInd w:val="0"/>
        <w:spacing w:after="0"/>
        <w:jc w:val="both"/>
        <w:rPr>
          <w:rFonts w:ascii="Century Gothic" w:hAnsi="Century Gothic" w:cs="Arial"/>
          <w:sz w:val="24"/>
          <w:szCs w:val="24"/>
        </w:rPr>
      </w:pPr>
    </w:p>
    <w:p w:rsidR="004C5E88" w:rsidRPr="00B620F6" w:rsidRDefault="004C5E88" w:rsidP="004B4780">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 xml:space="preserve">A continuación se muestra el cumplimiento alcanzado de las metas que inciden en el logro del objetivo principal del Fondo. </w:t>
      </w:r>
    </w:p>
    <w:tbl>
      <w:tblPr>
        <w:tblStyle w:val="Tablaconcuadrcula"/>
        <w:tblW w:w="9193" w:type="dxa"/>
        <w:tblLayout w:type="fixed"/>
        <w:tblLook w:val="04A0"/>
      </w:tblPr>
      <w:tblGrid>
        <w:gridCol w:w="4030"/>
        <w:gridCol w:w="1742"/>
        <w:gridCol w:w="1451"/>
        <w:gridCol w:w="1970"/>
      </w:tblGrid>
      <w:tr w:rsidR="004C5E88" w:rsidRPr="00B620F6" w:rsidTr="00AB5BFD">
        <w:trPr>
          <w:trHeight w:val="580"/>
        </w:trPr>
        <w:tc>
          <w:tcPr>
            <w:tcW w:w="4030" w:type="dxa"/>
            <w:vAlign w:val="center"/>
          </w:tcPr>
          <w:p w:rsidR="004C5E88" w:rsidRPr="00B620F6" w:rsidRDefault="004C5E88" w:rsidP="00AB5BFD">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Descripción de la meta</w:t>
            </w:r>
          </w:p>
        </w:tc>
        <w:tc>
          <w:tcPr>
            <w:tcW w:w="1742" w:type="dxa"/>
            <w:vAlign w:val="center"/>
          </w:tcPr>
          <w:p w:rsidR="004C5E88" w:rsidRPr="00B620F6" w:rsidRDefault="004C5E88" w:rsidP="00EF7E10">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Programado</w:t>
            </w:r>
          </w:p>
        </w:tc>
        <w:tc>
          <w:tcPr>
            <w:tcW w:w="1451" w:type="dxa"/>
            <w:vAlign w:val="center"/>
          </w:tcPr>
          <w:p w:rsidR="004C5E88" w:rsidRPr="00B620F6" w:rsidRDefault="004C5E88" w:rsidP="00EF7E10">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Realizado</w:t>
            </w:r>
          </w:p>
        </w:tc>
        <w:tc>
          <w:tcPr>
            <w:tcW w:w="1970" w:type="dxa"/>
            <w:vAlign w:val="center"/>
          </w:tcPr>
          <w:p w:rsidR="004C5E88" w:rsidRPr="00B620F6" w:rsidRDefault="004C5E88" w:rsidP="00EF7E10">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 de Cumplimiento</w:t>
            </w:r>
          </w:p>
        </w:tc>
      </w:tr>
      <w:tr w:rsidR="00EF7E10" w:rsidRPr="00B620F6" w:rsidTr="000C7E9D">
        <w:trPr>
          <w:trHeight w:val="279"/>
        </w:trPr>
        <w:tc>
          <w:tcPr>
            <w:tcW w:w="4030" w:type="dxa"/>
          </w:tcPr>
          <w:p w:rsidR="00EF7E10" w:rsidRPr="00B620F6" w:rsidRDefault="00EF7E10" w:rsidP="00BD4961">
            <w:pPr>
              <w:tabs>
                <w:tab w:val="left" w:pos="2506"/>
              </w:tabs>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Impulsar los programas académicos y culturales del CEART Mexicali.</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86</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87</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101.162791</w:t>
            </w:r>
          </w:p>
        </w:tc>
      </w:tr>
      <w:tr w:rsidR="00EF7E10" w:rsidRPr="00B620F6" w:rsidTr="000C7E9D">
        <w:trPr>
          <w:trHeight w:val="279"/>
        </w:trPr>
        <w:tc>
          <w:tcPr>
            <w:tcW w:w="4030" w:type="dxa"/>
          </w:tcPr>
          <w:p w:rsidR="00EF7E10" w:rsidRPr="00B620F6" w:rsidRDefault="00EF7E10" w:rsidP="00BD4961">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Fomentar el aprecio a las manifestaciones artísticas en el  CEART Mexicali.</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115</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117</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101.73913</w:t>
            </w:r>
          </w:p>
        </w:tc>
      </w:tr>
      <w:tr w:rsidR="00EF7E10" w:rsidRPr="00B620F6" w:rsidTr="000C7E9D">
        <w:trPr>
          <w:trHeight w:val="279"/>
        </w:trPr>
        <w:tc>
          <w:tcPr>
            <w:tcW w:w="4030" w:type="dxa"/>
          </w:tcPr>
          <w:p w:rsidR="00EF7E10" w:rsidRPr="00B620F6" w:rsidRDefault="00EF7E10" w:rsidP="00BD4961">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Realizar 12 exposiciones en el CEART Mexicali para enriquecer el acervo cultural del público en general.</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12</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12</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BD4961">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Incrementar los ingresos propios por arrendamiento de los espacios procurando 1.4 mdp.</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1’400,000.00</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2’557,350.00</w:t>
            </w:r>
          </w:p>
        </w:tc>
        <w:tc>
          <w:tcPr>
            <w:tcW w:w="1970" w:type="dxa"/>
            <w:vAlign w:val="center"/>
          </w:tcPr>
          <w:p w:rsidR="00EF7E10" w:rsidRPr="00B620F6" w:rsidRDefault="00EF7E10" w:rsidP="00377DAD">
            <w:pPr>
              <w:jc w:val="center"/>
              <w:rPr>
                <w:rFonts w:ascii="Century Gothic" w:hAnsi="Century Gothic" w:cs="Arial"/>
                <w:color w:val="000000"/>
                <w:sz w:val="24"/>
                <w:szCs w:val="24"/>
              </w:rPr>
            </w:pPr>
            <w:r w:rsidRPr="00B620F6">
              <w:rPr>
                <w:rFonts w:ascii="Century Gothic" w:hAnsi="Century Gothic" w:cs="Arial"/>
                <w:color w:val="000000"/>
                <w:sz w:val="24"/>
                <w:szCs w:val="24"/>
              </w:rPr>
              <w:t>182.66</w:t>
            </w:r>
          </w:p>
        </w:tc>
      </w:tr>
      <w:tr w:rsidR="00EF7E10" w:rsidRPr="00B620F6" w:rsidTr="000C7E9D">
        <w:trPr>
          <w:trHeight w:val="279"/>
        </w:trPr>
        <w:tc>
          <w:tcPr>
            <w:tcW w:w="4030" w:type="dxa"/>
          </w:tcPr>
          <w:p w:rsidR="00EF7E10" w:rsidRPr="00B620F6" w:rsidRDefault="00EF7E10" w:rsidP="004B4780">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Impulsar los programas académicos y culturales del CEART Unidad Tecate.</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77</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77</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4B4780">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Realizar 20 exposiciones en el CEART Unidad Tecate para enriquecer el acervo cultural del público general.</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20</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20</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301"/>
        </w:trPr>
        <w:tc>
          <w:tcPr>
            <w:tcW w:w="4030" w:type="dxa"/>
          </w:tcPr>
          <w:p w:rsidR="00EF7E10" w:rsidRPr="00B620F6" w:rsidRDefault="00EF7E10" w:rsidP="004B4780">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lastRenderedPageBreak/>
              <w:t>Impulsar los programas académicos y culturales del CEART Unidad Tijuana.</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129</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130</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100.77</w:t>
            </w:r>
          </w:p>
        </w:tc>
      </w:tr>
      <w:tr w:rsidR="00EF7E10" w:rsidRPr="00B620F6" w:rsidTr="000C7E9D">
        <w:trPr>
          <w:trHeight w:val="279"/>
        </w:trPr>
        <w:tc>
          <w:tcPr>
            <w:tcW w:w="4030" w:type="dxa"/>
          </w:tcPr>
          <w:p w:rsidR="00EF7E10" w:rsidRPr="00B620F6" w:rsidRDefault="00EF7E10" w:rsidP="004B4780">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Fomentar el aprecio a las manifestaciones artísticas por medio de actividades desarrolladas por el CEART Unidad Tijuana. </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70</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70</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4B4780">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Realizar 16 exposiciones en el CEART Unidad Tijuana para enriquecer el acervo cultural del público en general.</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16</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18</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112.5</w:t>
            </w:r>
          </w:p>
        </w:tc>
      </w:tr>
      <w:tr w:rsidR="00EF7E10" w:rsidRPr="00B620F6" w:rsidTr="000C7E9D">
        <w:trPr>
          <w:trHeight w:val="279"/>
        </w:trPr>
        <w:tc>
          <w:tcPr>
            <w:tcW w:w="4030" w:type="dxa"/>
          </w:tcPr>
          <w:p w:rsidR="00EF7E10" w:rsidRPr="00B620F6" w:rsidRDefault="00EF7E10" w:rsidP="004B4780">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Contribuir al sano esparcimiento mediante la proyección de películas del Cinema 4D</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20</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20</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BD4961">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Fomentar el aprecio a las manifestaciones artísticas por medio de actividades desarrolladas por el CEART Unidad Rosarito.</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63</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67</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106.34</w:t>
            </w:r>
          </w:p>
        </w:tc>
      </w:tr>
      <w:tr w:rsidR="00EF7E10" w:rsidRPr="00B620F6" w:rsidTr="000C7E9D">
        <w:trPr>
          <w:trHeight w:val="279"/>
        </w:trPr>
        <w:tc>
          <w:tcPr>
            <w:tcW w:w="4030" w:type="dxa"/>
          </w:tcPr>
          <w:p w:rsidR="00EF7E10" w:rsidRPr="00B620F6" w:rsidRDefault="00EF7E10" w:rsidP="00BD4961">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Impulsar los programas académicos y culturales del CEART Unidad Rosarito.</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48</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46</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95.83</w:t>
            </w:r>
          </w:p>
        </w:tc>
      </w:tr>
      <w:tr w:rsidR="00EF7E10" w:rsidRPr="00B620F6" w:rsidTr="000C7E9D">
        <w:trPr>
          <w:trHeight w:val="279"/>
        </w:trPr>
        <w:tc>
          <w:tcPr>
            <w:tcW w:w="4030" w:type="dxa"/>
          </w:tcPr>
          <w:p w:rsidR="00EF7E10" w:rsidRPr="00B620F6" w:rsidRDefault="00EF7E10" w:rsidP="00BD4961">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Realizar 8 exposiciones en el CEART unidad Rosarito para enriquecer el acervo cultural del público en general</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8</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9</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112.5</w:t>
            </w:r>
          </w:p>
        </w:tc>
      </w:tr>
      <w:tr w:rsidR="00EF7E10" w:rsidRPr="00B620F6" w:rsidTr="000C7E9D">
        <w:trPr>
          <w:trHeight w:val="279"/>
        </w:trPr>
        <w:tc>
          <w:tcPr>
            <w:tcW w:w="4030" w:type="dxa"/>
          </w:tcPr>
          <w:p w:rsidR="00EF7E10" w:rsidRPr="00B620F6" w:rsidRDefault="00EF7E10" w:rsidP="00BD4961">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Fortalecer el programa de multimedia por medio de 65 acciones </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65</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63</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96.92</w:t>
            </w:r>
          </w:p>
        </w:tc>
      </w:tr>
      <w:tr w:rsidR="00EF7E10" w:rsidRPr="00B620F6" w:rsidTr="000C7E9D">
        <w:trPr>
          <w:trHeight w:val="279"/>
        </w:trPr>
        <w:tc>
          <w:tcPr>
            <w:tcW w:w="4030" w:type="dxa"/>
          </w:tcPr>
          <w:p w:rsidR="00EF7E10" w:rsidRPr="00B620F6" w:rsidRDefault="00EF7E10" w:rsidP="00BD4961">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Realizar actividades académicas y artísticas de formación musical.</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18</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18</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BD4961">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Impulsar los programas académicos y culturales del CEART Unidad Ensenada</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50</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51</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102</w:t>
            </w:r>
          </w:p>
        </w:tc>
      </w:tr>
      <w:tr w:rsidR="00EF7E10" w:rsidRPr="00B620F6" w:rsidTr="000C7E9D">
        <w:trPr>
          <w:trHeight w:val="279"/>
        </w:trPr>
        <w:tc>
          <w:tcPr>
            <w:tcW w:w="4030" w:type="dxa"/>
          </w:tcPr>
          <w:p w:rsidR="00EF7E10" w:rsidRPr="00B620F6" w:rsidRDefault="00EF7E10" w:rsidP="00BD4961">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Fomentar el aprecio a las manifestaciones artísticas por medio de actividades desarrolladas por el CEART Unidad Ensenada.</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42</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42</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BD4961">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Impulsar el programa de Orquesta Red Rio Nuevo de </w:t>
            </w:r>
            <w:r w:rsidRPr="00B620F6">
              <w:rPr>
                <w:rFonts w:ascii="Century Gothic" w:hAnsi="Century Gothic" w:cs="Arial"/>
                <w:sz w:val="24"/>
                <w:szCs w:val="24"/>
              </w:rPr>
              <w:lastRenderedPageBreak/>
              <w:t>Iniciación Musical capacitando a niños y jóvenes.</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lastRenderedPageBreak/>
              <w:t>15</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17</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113.3</w:t>
            </w:r>
            <w:r w:rsidR="00415A84" w:rsidRPr="00B620F6">
              <w:rPr>
                <w:rFonts w:ascii="Century Gothic" w:hAnsi="Century Gothic" w:cs="Arial"/>
                <w:color w:val="000000"/>
                <w:sz w:val="24"/>
                <w:szCs w:val="24"/>
              </w:rPr>
              <w:t>3</w:t>
            </w:r>
          </w:p>
        </w:tc>
      </w:tr>
      <w:tr w:rsidR="00EF7E10" w:rsidRPr="00B620F6" w:rsidTr="000C7E9D">
        <w:trPr>
          <w:trHeight w:val="279"/>
        </w:trPr>
        <w:tc>
          <w:tcPr>
            <w:tcW w:w="4030" w:type="dxa"/>
          </w:tcPr>
          <w:p w:rsidR="00EF7E10" w:rsidRPr="00B620F6" w:rsidRDefault="00EF7E10" w:rsidP="00BD4961">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lastRenderedPageBreak/>
              <w:t>Continuar con el impulso a la orquesta Centinela en la atención a 160 niños y jóvenes.</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12</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13</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108.33</w:t>
            </w:r>
          </w:p>
        </w:tc>
      </w:tr>
      <w:tr w:rsidR="00EF7E10" w:rsidRPr="00B620F6" w:rsidTr="000C7E9D">
        <w:trPr>
          <w:trHeight w:val="279"/>
        </w:trPr>
        <w:tc>
          <w:tcPr>
            <w:tcW w:w="4030" w:type="dxa"/>
          </w:tcPr>
          <w:p w:rsidR="00EF7E10" w:rsidRPr="00B620F6" w:rsidRDefault="00EF7E10" w:rsidP="00BD4961">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Continuar con la capacitación de iniciación musical en Rosarito de 30 niños y jóvenes.</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4</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4</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BD4961">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Continuar con la capacitación de iniciación musical en Tecate capacitando a 30 niños y jóvenes.</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4</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7</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175</w:t>
            </w:r>
          </w:p>
        </w:tc>
      </w:tr>
      <w:tr w:rsidR="00EF7E10" w:rsidRPr="00B620F6" w:rsidTr="000C7E9D">
        <w:trPr>
          <w:trHeight w:val="279"/>
        </w:trPr>
        <w:tc>
          <w:tcPr>
            <w:tcW w:w="4030" w:type="dxa"/>
          </w:tcPr>
          <w:p w:rsidR="00EF7E10" w:rsidRPr="00B620F6" w:rsidRDefault="00EF7E10" w:rsidP="000A19CF">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Mantener el apoyo de becas para 200 jóvenes detectados como talentos en el programa académico y festival Estatal de Talentos 2017; niños y jóvenes en el arte en cinco disciplinas.</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200</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200</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0A19CF">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Fomentar el desarrollo y la vocación de 400 niños y jóvenes talentos artísticos en el Programa académico y Festival Estatal de talentos 2017; niños y jóvenes en el arte.</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42</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49</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116.66</w:t>
            </w:r>
          </w:p>
        </w:tc>
      </w:tr>
      <w:tr w:rsidR="00EF7E10" w:rsidRPr="00B620F6" w:rsidTr="000C7E9D">
        <w:trPr>
          <w:trHeight w:val="279"/>
        </w:trPr>
        <w:tc>
          <w:tcPr>
            <w:tcW w:w="4030" w:type="dxa"/>
          </w:tcPr>
          <w:p w:rsidR="00EF7E10" w:rsidRPr="00B620F6" w:rsidRDefault="00EF7E10" w:rsidP="000A19CF">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Realiza 20 exposiciones en el CEART Unidad Ensenada para enriquecer el acervo cultural del público en general.</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20</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20</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7F256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Realizar ediciones que conformen la colección editorial de Baja California, distribuirlas y llevar a cabo presentaciones de libros que refuercen la identidad de la comunidad y sus escritores </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22</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22</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7F256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Realizar en Mexicali 139 actividades de vinculación cultural que se llevan a cabo en beneficio del público infantil.</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139</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139</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7F256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Realizar en Tecate 101 actividades de vinculación cultural que se llevan a cabo en beneficio del público infantil</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101</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102</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100.9</w:t>
            </w:r>
            <w:r w:rsidR="00415A84" w:rsidRPr="00B620F6">
              <w:rPr>
                <w:rFonts w:ascii="Century Gothic" w:hAnsi="Century Gothic" w:cs="Arial"/>
                <w:color w:val="000000"/>
                <w:sz w:val="24"/>
                <w:szCs w:val="24"/>
              </w:rPr>
              <w:t>9</w:t>
            </w:r>
          </w:p>
        </w:tc>
      </w:tr>
      <w:tr w:rsidR="00EF7E10" w:rsidRPr="00B620F6" w:rsidTr="000C7E9D">
        <w:trPr>
          <w:trHeight w:val="279"/>
        </w:trPr>
        <w:tc>
          <w:tcPr>
            <w:tcW w:w="4030" w:type="dxa"/>
          </w:tcPr>
          <w:p w:rsidR="00EF7E10" w:rsidRPr="00B620F6" w:rsidRDefault="00EF7E10" w:rsidP="007F256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lastRenderedPageBreak/>
              <w:t xml:space="preserve">Realizar en Tijuana 72 actividades de vinculación cultural que se llevan a cabo en beneficio del público infantil. </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72</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72</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915A1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Realizar en Rosarito 50 actividades de vinculación cultural que se llevan a cabo en beneficio del público infantil.</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50</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50</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915A1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Realizar en Ensenada 37 actividades de vinculación cultural que se llevan a cabo en beneficio del público infantil.</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37</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37</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915A1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Fortalecer las acciones de fomento el arte y la cultura en la población estudiantil con la realización de 34 actividades</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35</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35</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915A1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Llevar a cabo el programa de educación artística en escuela primaria atendiendo a 109 escuelas y 450 grupos.</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13,500</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13500</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915A1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Fomentar la identidad regional con la realización 280 recorridos en el Estado</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280</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281</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100.35</w:t>
            </w:r>
          </w:p>
        </w:tc>
      </w:tr>
      <w:tr w:rsidR="00EF7E10" w:rsidRPr="00B620F6" w:rsidTr="000C7E9D">
        <w:trPr>
          <w:trHeight w:val="279"/>
        </w:trPr>
        <w:tc>
          <w:tcPr>
            <w:tcW w:w="4030" w:type="dxa"/>
          </w:tcPr>
          <w:p w:rsidR="00EF7E10" w:rsidRPr="00B620F6" w:rsidRDefault="00EF7E10" w:rsidP="00915A1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Estimular y propiciar en Mexicali el hábito a la lectura a través de ferias presentaciones de libros y talleres. </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58</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58</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4C3BC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Estimular y propiciar en Tecate el hábito a la lectura a través de ferias presentaciones de libros y talleres.</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12</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12</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4C3BC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Estimular y propiciar en Tijuana el hábito a la lectura a través de ferias presentaciones de libros y talleres.</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30</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30</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4C3BC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Estimular y propiciar en Rosarito el hábito a la lectura a través de ferias presentaciones de libros y talleres.</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15</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15</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4C3BC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Estimular y propiciar en Ensenada el hábito a la lectura a través de ferias presentaciones de libros y </w:t>
            </w:r>
            <w:r w:rsidRPr="00B620F6">
              <w:rPr>
                <w:rFonts w:ascii="Century Gothic" w:hAnsi="Century Gothic" w:cs="Arial"/>
                <w:sz w:val="24"/>
                <w:szCs w:val="24"/>
              </w:rPr>
              <w:lastRenderedPageBreak/>
              <w:t>talleres.</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lastRenderedPageBreak/>
              <w:t>51</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51</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4C3BC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lastRenderedPageBreak/>
              <w:t>Fomentar la lectura con el desarrollo de 41 actividades literarias.</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41</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44</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107.31</w:t>
            </w:r>
          </w:p>
        </w:tc>
      </w:tr>
      <w:tr w:rsidR="00EF7E10" w:rsidRPr="00B620F6" w:rsidTr="000C7E9D">
        <w:trPr>
          <w:trHeight w:val="279"/>
        </w:trPr>
        <w:tc>
          <w:tcPr>
            <w:tcW w:w="4030" w:type="dxa"/>
          </w:tcPr>
          <w:p w:rsidR="00EF7E10" w:rsidRPr="00B620F6" w:rsidRDefault="00EF7E10" w:rsidP="007F256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Promover la lectura a través de la biblioteca virtual (BIBLIOBUS) en las escuelas alejadas de la mancha urbana en Ensenada. </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26</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27</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103.84</w:t>
            </w:r>
          </w:p>
        </w:tc>
      </w:tr>
      <w:tr w:rsidR="00EF7E10" w:rsidRPr="00B620F6" w:rsidTr="000C7E9D">
        <w:trPr>
          <w:trHeight w:val="279"/>
        </w:trPr>
        <w:tc>
          <w:tcPr>
            <w:tcW w:w="4030" w:type="dxa"/>
          </w:tcPr>
          <w:p w:rsidR="00EF7E10" w:rsidRPr="00B620F6" w:rsidRDefault="00EF7E10" w:rsidP="007F256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Realizar 18 actividades en Rosarito en beneficio de la cultura popular que refuercen los rasgos de identidad</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18</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19</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105.55</w:t>
            </w:r>
          </w:p>
        </w:tc>
      </w:tr>
      <w:tr w:rsidR="00EF7E10" w:rsidRPr="00B620F6" w:rsidTr="000C7E9D">
        <w:trPr>
          <w:trHeight w:val="279"/>
        </w:trPr>
        <w:tc>
          <w:tcPr>
            <w:tcW w:w="4030" w:type="dxa"/>
          </w:tcPr>
          <w:p w:rsidR="00EF7E10" w:rsidRPr="00B620F6" w:rsidRDefault="00EF7E10" w:rsidP="007F256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Actualizar a la Ley de Patrimonio Cultural en el Estado</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4C3BC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Realizar 37 acciones de rescate y preservación del patrimonio cultural que refuercen su conservación y difusión en la comunidad para preservar la riqueza del Estado.  </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37</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37</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4C3BC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Realizar 10 actividades en Tecate en beneficio de la cultura popular que refuercen los rasgos de identidad.</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10</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10</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B424D6">
        <w:trPr>
          <w:trHeight w:val="279"/>
        </w:trPr>
        <w:tc>
          <w:tcPr>
            <w:tcW w:w="4030" w:type="dxa"/>
          </w:tcPr>
          <w:p w:rsidR="00EF7E10" w:rsidRPr="00B620F6" w:rsidRDefault="00EF7E10" w:rsidP="004C3BC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Realizar 10 actividades en Ensenada en beneficio de la cultura popular que refuercen los rasgos de identidad.</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10</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10</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4C3BC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Realizar 18 actividades por medio de la cultura y el arte que propicien la transformación social de grupos vulnerables en el Estado.</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18</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18</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4C3BC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Fomentar los hábitos lectores por medio de 172 actividades en la biblioteca pública regional Benito </w:t>
            </w:r>
            <w:r w:rsidR="00377DAD" w:rsidRPr="00B620F6">
              <w:rPr>
                <w:rFonts w:ascii="Century Gothic" w:hAnsi="Century Gothic" w:cs="Arial"/>
                <w:sz w:val="24"/>
                <w:szCs w:val="24"/>
              </w:rPr>
              <w:t>Juárez</w:t>
            </w:r>
            <w:r w:rsidRPr="00B620F6">
              <w:rPr>
                <w:rFonts w:ascii="Century Gothic" w:hAnsi="Century Gothic" w:cs="Arial"/>
                <w:sz w:val="24"/>
                <w:szCs w:val="24"/>
              </w:rPr>
              <w:t xml:space="preserve"> en Ensenada.</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172</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170</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98.83</w:t>
            </w:r>
          </w:p>
        </w:tc>
      </w:tr>
      <w:tr w:rsidR="00EF7E10" w:rsidRPr="00B620F6" w:rsidTr="000C7E9D">
        <w:trPr>
          <w:trHeight w:val="279"/>
        </w:trPr>
        <w:tc>
          <w:tcPr>
            <w:tcW w:w="4030" w:type="dxa"/>
          </w:tcPr>
          <w:p w:rsidR="00EF7E10" w:rsidRPr="00B620F6" w:rsidRDefault="00EF7E10" w:rsidP="004D6F8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Fomentar los hábitos lectores por medio de 96  actividades en la biblioteca pública central de Mexicali</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96</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97</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101.04</w:t>
            </w:r>
          </w:p>
        </w:tc>
      </w:tr>
      <w:tr w:rsidR="00EF7E10" w:rsidRPr="00B620F6" w:rsidTr="000C7E9D">
        <w:trPr>
          <w:trHeight w:val="279"/>
        </w:trPr>
        <w:tc>
          <w:tcPr>
            <w:tcW w:w="4030" w:type="dxa"/>
          </w:tcPr>
          <w:p w:rsidR="00EF7E10" w:rsidRPr="00B620F6" w:rsidRDefault="00EF7E10" w:rsidP="004D6F8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Ejecutar las acciones destinadas a la participación ciudadana e </w:t>
            </w:r>
            <w:r w:rsidRPr="00B620F6">
              <w:rPr>
                <w:rFonts w:ascii="Century Gothic" w:hAnsi="Century Gothic" w:cs="Arial"/>
                <w:sz w:val="24"/>
                <w:szCs w:val="24"/>
              </w:rPr>
              <w:lastRenderedPageBreak/>
              <w:t xml:space="preserve">interinstitucional en la realización de programas y actividades tendientes al desarrollo cultural. </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lastRenderedPageBreak/>
              <w:t>7</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7</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7F256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lastRenderedPageBreak/>
              <w:t>Promover la lectura a través de la biblioteca virtual (BIBLIOBUS) en las escuelas alejadas de la mancha urbana en San Quintín.</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31</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31</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7F256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Realizar 18 actividades en San Quintín en beneficio de la cultura popular que refuercen los rasgos de identidad.</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18</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18</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7F256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Presentar 7 actividades de artes escénicas en San Quintín</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7</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7</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7F256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Realizar 13 actividades de artes plásticas y visuales en San Quintín</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13</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13</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7F256C">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Fomentar y fortalecer el desarrollo cultural en San Quintín por medio del programa de artes y cultura para todos, así como contribuir al libre acceso a los servicios artísticos culturales. </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66</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66</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4D6F8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Fortalecer y mejorar el desarrollo bibliotecario en colaboración de los Ayuntamientos y la Dirección General de Bibliotecas de la Secretaría de Cultura a través de los programas institucionales. </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4</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4</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4D6F8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Beneficiar la producción     artística local mediante el apoyo a la exención fiscal a 234 actividades artísticas independientes. </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234</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311</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132.90</w:t>
            </w:r>
          </w:p>
        </w:tc>
      </w:tr>
      <w:tr w:rsidR="00EF7E10" w:rsidRPr="00B620F6" w:rsidTr="000C7E9D">
        <w:trPr>
          <w:trHeight w:val="279"/>
        </w:trPr>
        <w:tc>
          <w:tcPr>
            <w:tcW w:w="4030" w:type="dxa"/>
          </w:tcPr>
          <w:p w:rsidR="00EF7E10" w:rsidRPr="00B620F6" w:rsidRDefault="00EF7E10" w:rsidP="004D6F8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Llevar a cabo nuevas estrategias de comunicación que contribuyan a incrementar los públicos en 2%</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79604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Proyectar el trabajo de creadores fomentando su participación a nivel nacional e </w:t>
            </w:r>
            <w:r w:rsidRPr="00B620F6">
              <w:rPr>
                <w:rFonts w:ascii="Century Gothic" w:hAnsi="Century Gothic" w:cs="Arial"/>
                <w:sz w:val="24"/>
                <w:szCs w:val="24"/>
              </w:rPr>
              <w:lastRenderedPageBreak/>
              <w:t xml:space="preserve">internacional y con ello incrementar la oferta cultural. </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lastRenderedPageBreak/>
              <w:t>15</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15</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79604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lastRenderedPageBreak/>
              <w:t xml:space="preserve">Apoyar la realización de 20 proyectos artísticos en el Estado. </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44</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46</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104.54</w:t>
            </w:r>
          </w:p>
        </w:tc>
      </w:tr>
      <w:tr w:rsidR="00EF7E10" w:rsidRPr="00B620F6" w:rsidTr="000C7E9D">
        <w:trPr>
          <w:trHeight w:val="279"/>
        </w:trPr>
        <w:tc>
          <w:tcPr>
            <w:tcW w:w="4030" w:type="dxa"/>
          </w:tcPr>
          <w:p w:rsidR="00EF7E10" w:rsidRPr="00B620F6" w:rsidRDefault="00EF7E10" w:rsidP="0079604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Presentar 26 actividades de artes escénicas en Mexicali</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26</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26</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B424D6">
        <w:trPr>
          <w:trHeight w:val="279"/>
        </w:trPr>
        <w:tc>
          <w:tcPr>
            <w:tcW w:w="4030" w:type="dxa"/>
          </w:tcPr>
          <w:p w:rsidR="00EF7E10" w:rsidRPr="00B620F6" w:rsidRDefault="00EF7E10" w:rsidP="00B424D6">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Presentar 26 actividades de artes escénicas en Rosarito</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26</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26</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B424D6">
        <w:trPr>
          <w:trHeight w:val="279"/>
        </w:trPr>
        <w:tc>
          <w:tcPr>
            <w:tcW w:w="4030" w:type="dxa"/>
          </w:tcPr>
          <w:p w:rsidR="00EF7E10" w:rsidRPr="00B620F6" w:rsidRDefault="00EF7E10" w:rsidP="00B424D6">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Presentar 13 actividades de artes escénicas en Tecate.</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13</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13</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B424D6">
        <w:trPr>
          <w:trHeight w:val="279"/>
        </w:trPr>
        <w:tc>
          <w:tcPr>
            <w:tcW w:w="4030" w:type="dxa"/>
          </w:tcPr>
          <w:p w:rsidR="00EF7E10" w:rsidRPr="00B620F6" w:rsidRDefault="00EF7E10" w:rsidP="00B424D6">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Presentar 85 actividades de artes escénicas en Mexicali</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85</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86</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101.17</w:t>
            </w:r>
          </w:p>
        </w:tc>
      </w:tr>
      <w:tr w:rsidR="00EF7E10" w:rsidRPr="00B620F6" w:rsidTr="00B424D6">
        <w:trPr>
          <w:trHeight w:val="279"/>
        </w:trPr>
        <w:tc>
          <w:tcPr>
            <w:tcW w:w="4030" w:type="dxa"/>
          </w:tcPr>
          <w:p w:rsidR="00EF7E10" w:rsidRPr="00B620F6" w:rsidRDefault="00EF7E10" w:rsidP="004D6F8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Presentar 26 actividades de artes escénicas y multidisciplinarias en el Antiteatro</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22</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22</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79604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Presentar 6 actividades de artes escénicas en Ensenada.</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6</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6</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79604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Realizar la XVI edición del Festival de Octubre</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79604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Sostener el ingreso de 3.8 mdp por concepto de renta de los teatros del ICBC en Mexicali y Ensenada con destino a las actividades artísticos culturales del estado </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3’800,000.00</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6’355,388.00</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167.24</w:t>
            </w:r>
          </w:p>
        </w:tc>
      </w:tr>
      <w:tr w:rsidR="00EF7E10" w:rsidRPr="00B620F6" w:rsidTr="000C7E9D">
        <w:trPr>
          <w:trHeight w:val="279"/>
        </w:trPr>
        <w:tc>
          <w:tcPr>
            <w:tcW w:w="4030" w:type="dxa"/>
          </w:tcPr>
          <w:p w:rsidR="00EF7E10" w:rsidRPr="00B620F6" w:rsidRDefault="00EF7E10" w:rsidP="00377DAD">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Contribuir a la no violencia contr</w:t>
            </w:r>
            <w:r w:rsidR="00377DAD" w:rsidRPr="00B620F6">
              <w:rPr>
                <w:rFonts w:ascii="Century Gothic" w:hAnsi="Century Gothic" w:cs="Arial"/>
                <w:sz w:val="24"/>
                <w:szCs w:val="24"/>
              </w:rPr>
              <w:t>o</w:t>
            </w:r>
            <w:r w:rsidRPr="00B620F6">
              <w:rPr>
                <w:rFonts w:ascii="Century Gothic" w:hAnsi="Century Gothic" w:cs="Arial"/>
                <w:sz w:val="24"/>
                <w:szCs w:val="24"/>
              </w:rPr>
              <w:t>l la mujer y equidad de género a través de acciones como cápsulas radiofónicas, exposiciones y otras actividades artístico no culturales.</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29</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29</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79604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Llevar a cabo en Tecate 12 actividades de artes plásticas y visuales </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12</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12</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79604E">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Llevar a cabo en Rosarito 22 actividades  de artes plásticas y visuales</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22</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22</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906C33">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Llevar a cabo en Ensenada 18 actividades de artes plásticas y visuales</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18</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15</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83.33</w:t>
            </w:r>
          </w:p>
        </w:tc>
      </w:tr>
      <w:tr w:rsidR="00EF7E10" w:rsidRPr="00B620F6" w:rsidTr="000C7E9D">
        <w:trPr>
          <w:trHeight w:val="279"/>
        </w:trPr>
        <w:tc>
          <w:tcPr>
            <w:tcW w:w="4030" w:type="dxa"/>
          </w:tcPr>
          <w:p w:rsidR="00EF7E10" w:rsidRPr="00B620F6" w:rsidRDefault="00EF7E10" w:rsidP="00906C33">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Llevar a cabo en Tijuana 74 actividades de artes plásticas y </w:t>
            </w:r>
            <w:r w:rsidRPr="00B620F6">
              <w:rPr>
                <w:rFonts w:ascii="Century Gothic" w:hAnsi="Century Gothic" w:cs="Arial"/>
                <w:sz w:val="24"/>
                <w:szCs w:val="24"/>
              </w:rPr>
              <w:lastRenderedPageBreak/>
              <w:t>visuales</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lastRenderedPageBreak/>
              <w:t>74</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74</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377DAD">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lastRenderedPageBreak/>
              <w:t>Fomentar y fortalecer el desarrollo cultural en zonas apartadas y marginadas, así como contribuir al libre acceso a los servic</w:t>
            </w:r>
            <w:r w:rsidR="00377DAD" w:rsidRPr="00B620F6">
              <w:rPr>
                <w:rFonts w:ascii="Century Gothic" w:hAnsi="Century Gothic" w:cs="Arial"/>
                <w:sz w:val="24"/>
                <w:szCs w:val="24"/>
              </w:rPr>
              <w:t>i</w:t>
            </w:r>
            <w:r w:rsidRPr="00B620F6">
              <w:rPr>
                <w:rFonts w:ascii="Century Gothic" w:hAnsi="Century Gothic" w:cs="Arial"/>
                <w:sz w:val="24"/>
                <w:szCs w:val="24"/>
              </w:rPr>
              <w:t>os artísticos culturales</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156</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190</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121.79</w:t>
            </w:r>
          </w:p>
        </w:tc>
      </w:tr>
      <w:tr w:rsidR="00EF7E10" w:rsidRPr="00B620F6" w:rsidTr="000C7E9D">
        <w:trPr>
          <w:trHeight w:val="279"/>
        </w:trPr>
        <w:tc>
          <w:tcPr>
            <w:tcW w:w="4030" w:type="dxa"/>
          </w:tcPr>
          <w:p w:rsidR="00EF7E10" w:rsidRPr="00B620F6" w:rsidRDefault="00EF7E10" w:rsidP="00906C33">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Realizar 51 actividades de vinculación cultural en San Quintín en beneficio del Público Infantil.</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51</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51</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r w:rsidR="00EF7E10" w:rsidRPr="00B620F6" w:rsidTr="000C7E9D">
        <w:trPr>
          <w:trHeight w:val="279"/>
        </w:trPr>
        <w:tc>
          <w:tcPr>
            <w:tcW w:w="4030" w:type="dxa"/>
          </w:tcPr>
          <w:p w:rsidR="00EF7E10" w:rsidRPr="00B620F6" w:rsidRDefault="00EF7E10" w:rsidP="00906C33">
            <w:p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Estimular y proporcionar el hábito de la lectura en San Quintín a través de 21 actividades, tales como talleres y presentaciones de libros. </w:t>
            </w:r>
          </w:p>
        </w:tc>
        <w:tc>
          <w:tcPr>
            <w:tcW w:w="1742"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21</w:t>
            </w:r>
          </w:p>
        </w:tc>
        <w:tc>
          <w:tcPr>
            <w:tcW w:w="1451" w:type="dxa"/>
            <w:vAlign w:val="center"/>
          </w:tcPr>
          <w:p w:rsidR="00EF7E10" w:rsidRPr="00B620F6" w:rsidRDefault="00EF7E10" w:rsidP="00EF7E10">
            <w:pPr>
              <w:autoSpaceDE w:val="0"/>
              <w:autoSpaceDN w:val="0"/>
              <w:adjustRightInd w:val="0"/>
              <w:jc w:val="center"/>
              <w:rPr>
                <w:rFonts w:ascii="Century Gothic" w:hAnsi="Century Gothic" w:cs="Arial"/>
                <w:sz w:val="24"/>
                <w:szCs w:val="24"/>
              </w:rPr>
            </w:pPr>
            <w:r w:rsidRPr="00B620F6">
              <w:rPr>
                <w:rFonts w:ascii="Century Gothic" w:hAnsi="Century Gothic" w:cs="Arial"/>
                <w:sz w:val="24"/>
                <w:szCs w:val="24"/>
              </w:rPr>
              <w:t>21</w:t>
            </w:r>
          </w:p>
        </w:tc>
        <w:tc>
          <w:tcPr>
            <w:tcW w:w="1970" w:type="dxa"/>
            <w:vAlign w:val="center"/>
          </w:tcPr>
          <w:p w:rsidR="00EF7E10" w:rsidRPr="00B620F6" w:rsidRDefault="00EF7E10">
            <w:pPr>
              <w:jc w:val="center"/>
              <w:rPr>
                <w:rFonts w:ascii="Century Gothic" w:hAnsi="Century Gothic" w:cs="Arial"/>
                <w:color w:val="000000"/>
                <w:sz w:val="24"/>
                <w:szCs w:val="24"/>
              </w:rPr>
            </w:pPr>
            <w:r w:rsidRPr="00B620F6">
              <w:rPr>
                <w:rFonts w:ascii="Century Gothic" w:hAnsi="Century Gothic" w:cs="Arial"/>
                <w:color w:val="000000"/>
                <w:sz w:val="24"/>
                <w:szCs w:val="24"/>
              </w:rPr>
              <w:t>100</w:t>
            </w:r>
          </w:p>
        </w:tc>
      </w:tr>
    </w:tbl>
    <w:p w:rsidR="005E5F37" w:rsidRPr="00B620F6" w:rsidRDefault="004C5E88" w:rsidP="004B4780">
      <w:pPr>
        <w:autoSpaceDE w:val="0"/>
        <w:autoSpaceDN w:val="0"/>
        <w:adjustRightInd w:val="0"/>
        <w:spacing w:after="0"/>
        <w:jc w:val="both"/>
        <w:rPr>
          <w:rFonts w:ascii="Century Gothic" w:hAnsi="Century Gothic" w:cs="Arial"/>
          <w:sz w:val="24"/>
          <w:szCs w:val="24"/>
        </w:rPr>
      </w:pPr>
      <w:r w:rsidRPr="00B620F6">
        <w:rPr>
          <w:rFonts w:ascii="Century Gothic" w:hAnsi="Century Gothic" w:cs="Arial"/>
          <w:b/>
          <w:sz w:val="24"/>
          <w:szCs w:val="24"/>
        </w:rPr>
        <w:t>Fuente:</w:t>
      </w:r>
      <w:r w:rsidRPr="00B620F6">
        <w:rPr>
          <w:rFonts w:ascii="Century Gothic" w:hAnsi="Century Gothic" w:cs="Arial"/>
          <w:sz w:val="24"/>
          <w:szCs w:val="24"/>
        </w:rPr>
        <w:t xml:space="preserve"> Elaboración propia, en base a los datos del Avance Programático al IV trimes</w:t>
      </w:r>
      <w:r w:rsidR="00EF7E10" w:rsidRPr="00B620F6">
        <w:rPr>
          <w:rFonts w:ascii="Century Gothic" w:hAnsi="Century Gothic" w:cs="Arial"/>
          <w:sz w:val="24"/>
          <w:szCs w:val="24"/>
        </w:rPr>
        <w:t>tre del 2017</w:t>
      </w:r>
      <w:r w:rsidRPr="00B620F6">
        <w:rPr>
          <w:rFonts w:ascii="Century Gothic" w:hAnsi="Century Gothic" w:cs="Arial"/>
          <w:sz w:val="24"/>
          <w:szCs w:val="24"/>
        </w:rPr>
        <w:t xml:space="preserve">, proporcionado por el ICBC. </w:t>
      </w:r>
    </w:p>
    <w:p w:rsidR="004C5E88" w:rsidRPr="00B620F6" w:rsidRDefault="004C5E88" w:rsidP="004B4780">
      <w:pPr>
        <w:autoSpaceDE w:val="0"/>
        <w:autoSpaceDN w:val="0"/>
        <w:adjustRightInd w:val="0"/>
        <w:spacing w:after="0"/>
        <w:jc w:val="both"/>
        <w:rPr>
          <w:rFonts w:ascii="Century Gothic" w:hAnsi="Century Gothic" w:cs="Arial"/>
          <w:sz w:val="24"/>
          <w:szCs w:val="24"/>
        </w:rPr>
      </w:pPr>
    </w:p>
    <w:p w:rsidR="0035596E" w:rsidRPr="00B620F6" w:rsidRDefault="0035596E" w:rsidP="004B4780">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 xml:space="preserve">Se encuentra que  el cumplimiento de las metas se programó de manera conservadora, ya que varias de estas el cumplimiento se encuentra por encima del 100%. Por lo anterior </w:t>
      </w:r>
      <w:r w:rsidRPr="00B620F6">
        <w:rPr>
          <w:rFonts w:ascii="Century Gothic" w:hAnsi="Century Gothic" w:cs="Arial"/>
          <w:b/>
          <w:sz w:val="24"/>
          <w:szCs w:val="24"/>
        </w:rPr>
        <w:t xml:space="preserve">se concluye que los objetivos apegan al objetivo general del Fondo. </w:t>
      </w:r>
    </w:p>
    <w:p w:rsidR="005E5F37" w:rsidRPr="00B620F6" w:rsidRDefault="005E5F37" w:rsidP="004B4780">
      <w:pPr>
        <w:autoSpaceDE w:val="0"/>
        <w:autoSpaceDN w:val="0"/>
        <w:adjustRightInd w:val="0"/>
        <w:spacing w:after="0"/>
        <w:jc w:val="both"/>
        <w:rPr>
          <w:rFonts w:ascii="Century Gothic" w:hAnsi="Century Gothic" w:cs="Arial"/>
          <w:sz w:val="24"/>
          <w:szCs w:val="24"/>
        </w:rPr>
      </w:pPr>
    </w:p>
    <w:p w:rsidR="004B4780" w:rsidRPr="00B620F6" w:rsidRDefault="004B4780" w:rsidP="009D47B9">
      <w:pPr>
        <w:autoSpaceDE w:val="0"/>
        <w:autoSpaceDN w:val="0"/>
        <w:adjustRightInd w:val="0"/>
        <w:spacing w:after="0" w:line="360" w:lineRule="auto"/>
        <w:jc w:val="both"/>
        <w:rPr>
          <w:rFonts w:ascii="Century Gothic" w:hAnsi="Century Gothic" w:cs="Arial"/>
          <w:b/>
          <w:sz w:val="24"/>
          <w:szCs w:val="24"/>
        </w:rPr>
      </w:pPr>
      <w:r w:rsidRPr="00B620F6">
        <w:rPr>
          <w:rFonts w:ascii="Century Gothic" w:hAnsi="Century Gothic" w:cs="Arial"/>
          <w:b/>
          <w:sz w:val="24"/>
          <w:szCs w:val="24"/>
        </w:rPr>
        <w:t xml:space="preserve">3.2 Análisis de indicadores con que cuenta el </w:t>
      </w:r>
      <w:r w:rsidR="0002472E" w:rsidRPr="00B620F6">
        <w:rPr>
          <w:rFonts w:ascii="Century Gothic" w:hAnsi="Century Gothic" w:cs="Arial"/>
          <w:b/>
          <w:sz w:val="24"/>
          <w:szCs w:val="24"/>
        </w:rPr>
        <w:t>F</w:t>
      </w:r>
      <w:r w:rsidRPr="00B620F6">
        <w:rPr>
          <w:rFonts w:ascii="Century Gothic" w:hAnsi="Century Gothic" w:cs="Arial"/>
          <w:b/>
          <w:sz w:val="24"/>
          <w:szCs w:val="24"/>
        </w:rPr>
        <w:t>ondo y avances presentados.</w:t>
      </w:r>
    </w:p>
    <w:p w:rsidR="009D47B9" w:rsidRPr="00B620F6" w:rsidRDefault="009D47B9" w:rsidP="002D2099">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Los indicadores son elementos requeridos en todos los ámbitos gubernamentales, que se encuentra sustentados en la normatividad federal, estatal y municipal en muchos de los casos, ya que constituyen una herramienta que entrega información cuantitativa respecto del logro o resultado de los objetivos de la institución, cubriendo aspectos cuantitativos y cualitativos.</w:t>
      </w:r>
    </w:p>
    <w:p w:rsidR="009D47B9" w:rsidRPr="00B620F6" w:rsidRDefault="009D47B9" w:rsidP="009D47B9">
      <w:pPr>
        <w:autoSpaceDE w:val="0"/>
        <w:autoSpaceDN w:val="0"/>
        <w:adjustRightInd w:val="0"/>
        <w:spacing w:after="0" w:line="360" w:lineRule="auto"/>
        <w:jc w:val="both"/>
        <w:rPr>
          <w:rFonts w:ascii="Century Gothic" w:hAnsi="Century Gothic" w:cs="Arial"/>
          <w:b/>
          <w:sz w:val="24"/>
          <w:szCs w:val="24"/>
        </w:rPr>
      </w:pPr>
    </w:p>
    <w:p w:rsidR="00B620F6" w:rsidRDefault="00B620F6" w:rsidP="00623C7F">
      <w:pPr>
        <w:autoSpaceDE w:val="0"/>
        <w:autoSpaceDN w:val="0"/>
        <w:adjustRightInd w:val="0"/>
        <w:spacing w:after="0" w:line="360" w:lineRule="auto"/>
        <w:jc w:val="both"/>
        <w:rPr>
          <w:rFonts w:ascii="Century Gothic" w:hAnsi="Century Gothic" w:cs="Arial"/>
          <w:b/>
          <w:sz w:val="24"/>
          <w:szCs w:val="24"/>
        </w:rPr>
      </w:pPr>
    </w:p>
    <w:p w:rsidR="00B620F6" w:rsidRDefault="00B620F6" w:rsidP="00623C7F">
      <w:pPr>
        <w:autoSpaceDE w:val="0"/>
        <w:autoSpaceDN w:val="0"/>
        <w:adjustRightInd w:val="0"/>
        <w:spacing w:after="0" w:line="360" w:lineRule="auto"/>
        <w:jc w:val="both"/>
        <w:rPr>
          <w:rFonts w:ascii="Century Gothic" w:hAnsi="Century Gothic" w:cs="Arial"/>
          <w:b/>
          <w:sz w:val="24"/>
          <w:szCs w:val="24"/>
        </w:rPr>
      </w:pPr>
    </w:p>
    <w:p w:rsidR="00B620F6" w:rsidRDefault="00B620F6" w:rsidP="00623C7F">
      <w:pPr>
        <w:autoSpaceDE w:val="0"/>
        <w:autoSpaceDN w:val="0"/>
        <w:adjustRightInd w:val="0"/>
        <w:spacing w:after="0" w:line="360" w:lineRule="auto"/>
        <w:jc w:val="both"/>
        <w:rPr>
          <w:rFonts w:ascii="Century Gothic" w:hAnsi="Century Gothic" w:cs="Arial"/>
          <w:b/>
          <w:sz w:val="24"/>
          <w:szCs w:val="24"/>
        </w:rPr>
      </w:pPr>
    </w:p>
    <w:p w:rsidR="00B620F6" w:rsidRDefault="00B620F6" w:rsidP="00623C7F">
      <w:pPr>
        <w:autoSpaceDE w:val="0"/>
        <w:autoSpaceDN w:val="0"/>
        <w:adjustRightInd w:val="0"/>
        <w:spacing w:after="0" w:line="360" w:lineRule="auto"/>
        <w:jc w:val="both"/>
        <w:rPr>
          <w:rFonts w:ascii="Century Gothic" w:hAnsi="Century Gothic" w:cs="Arial"/>
          <w:b/>
          <w:sz w:val="24"/>
          <w:szCs w:val="24"/>
        </w:rPr>
      </w:pPr>
    </w:p>
    <w:p w:rsidR="00B620F6" w:rsidRDefault="00B620F6" w:rsidP="00623C7F">
      <w:pPr>
        <w:autoSpaceDE w:val="0"/>
        <w:autoSpaceDN w:val="0"/>
        <w:adjustRightInd w:val="0"/>
        <w:spacing w:after="0" w:line="360" w:lineRule="auto"/>
        <w:jc w:val="both"/>
        <w:rPr>
          <w:rFonts w:ascii="Century Gothic" w:hAnsi="Century Gothic" w:cs="Arial"/>
          <w:b/>
          <w:sz w:val="24"/>
          <w:szCs w:val="24"/>
        </w:rPr>
      </w:pPr>
    </w:p>
    <w:p w:rsidR="00623C7F" w:rsidRPr="00B620F6" w:rsidRDefault="00623C7F" w:rsidP="00623C7F">
      <w:pPr>
        <w:autoSpaceDE w:val="0"/>
        <w:autoSpaceDN w:val="0"/>
        <w:adjustRightInd w:val="0"/>
        <w:spacing w:after="0" w:line="360" w:lineRule="auto"/>
        <w:jc w:val="both"/>
        <w:rPr>
          <w:rFonts w:ascii="Century Gothic" w:hAnsi="Century Gothic" w:cs="Arial"/>
          <w:b/>
          <w:sz w:val="24"/>
          <w:szCs w:val="24"/>
        </w:rPr>
      </w:pPr>
      <w:r w:rsidRPr="00B620F6">
        <w:rPr>
          <w:rFonts w:ascii="Century Gothic" w:hAnsi="Century Gothic" w:cs="Arial"/>
          <w:b/>
          <w:sz w:val="24"/>
          <w:szCs w:val="24"/>
        </w:rPr>
        <w:lastRenderedPageBreak/>
        <w:t>Matriz de Indicadores del Fondo de Cultura</w:t>
      </w:r>
    </w:p>
    <w:p w:rsidR="0003548E" w:rsidRPr="00B620F6" w:rsidRDefault="0003548E" w:rsidP="0003548E">
      <w:pPr>
        <w:autoSpaceDE w:val="0"/>
        <w:autoSpaceDN w:val="0"/>
        <w:adjustRightInd w:val="0"/>
        <w:spacing w:after="0"/>
        <w:jc w:val="both"/>
        <w:rPr>
          <w:rFonts w:ascii="Century Gothic" w:hAnsi="Century Gothic" w:cs="Arial"/>
          <w:sz w:val="24"/>
          <w:szCs w:val="24"/>
        </w:rPr>
      </w:pPr>
    </w:p>
    <w:tbl>
      <w:tblPr>
        <w:tblStyle w:val="Sombreadoclaro"/>
        <w:tblW w:w="9054" w:type="dxa"/>
        <w:jc w:val="center"/>
        <w:tblLayout w:type="fixed"/>
        <w:tblLook w:val="04A0"/>
      </w:tblPr>
      <w:tblGrid>
        <w:gridCol w:w="1268"/>
        <w:gridCol w:w="2271"/>
        <w:gridCol w:w="1138"/>
        <w:gridCol w:w="1177"/>
        <w:gridCol w:w="1294"/>
        <w:gridCol w:w="953"/>
        <w:gridCol w:w="953"/>
      </w:tblGrid>
      <w:tr w:rsidR="00394466" w:rsidRPr="00B620F6" w:rsidTr="00B424D6">
        <w:trPr>
          <w:cnfStyle w:val="100000000000"/>
          <w:trHeight w:val="1"/>
          <w:jc w:val="center"/>
        </w:trPr>
        <w:tc>
          <w:tcPr>
            <w:cnfStyle w:val="001000000000"/>
            <w:tcW w:w="1268" w:type="dxa"/>
            <w:noWrap/>
            <w:vAlign w:val="center"/>
            <w:hideMark/>
          </w:tcPr>
          <w:p w:rsidR="00394466" w:rsidRPr="00B620F6" w:rsidRDefault="00394466" w:rsidP="00B424D6">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NIVEL </w:t>
            </w:r>
          </w:p>
        </w:tc>
        <w:tc>
          <w:tcPr>
            <w:tcW w:w="2271" w:type="dxa"/>
            <w:noWrap/>
            <w:vAlign w:val="center"/>
            <w:hideMark/>
          </w:tcPr>
          <w:p w:rsidR="00394466" w:rsidRPr="00B620F6" w:rsidRDefault="00394466" w:rsidP="00B424D6">
            <w:pPr>
              <w:jc w:val="both"/>
              <w:cnfStyle w:val="1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NOMBRE DEL INDICADOR</w:t>
            </w:r>
          </w:p>
        </w:tc>
        <w:tc>
          <w:tcPr>
            <w:tcW w:w="1138" w:type="dxa"/>
            <w:vAlign w:val="center"/>
          </w:tcPr>
          <w:p w:rsidR="00394466" w:rsidRPr="00B620F6" w:rsidRDefault="00394466" w:rsidP="00B424D6">
            <w:pPr>
              <w:jc w:val="center"/>
              <w:cnfStyle w:val="1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TIPO DEL INDICADOR</w:t>
            </w:r>
          </w:p>
        </w:tc>
        <w:tc>
          <w:tcPr>
            <w:tcW w:w="1177" w:type="dxa"/>
            <w:noWrap/>
            <w:vAlign w:val="center"/>
            <w:hideMark/>
          </w:tcPr>
          <w:p w:rsidR="00394466" w:rsidRPr="00B620F6" w:rsidRDefault="00394466" w:rsidP="00B424D6">
            <w:pPr>
              <w:jc w:val="center"/>
              <w:cnfStyle w:val="1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DIMENSIÓN</w:t>
            </w:r>
          </w:p>
        </w:tc>
        <w:tc>
          <w:tcPr>
            <w:tcW w:w="1294" w:type="dxa"/>
            <w:noWrap/>
            <w:vAlign w:val="center"/>
            <w:hideMark/>
          </w:tcPr>
          <w:p w:rsidR="00394466" w:rsidRPr="00B620F6" w:rsidRDefault="00394466" w:rsidP="00B424D6">
            <w:pPr>
              <w:jc w:val="center"/>
              <w:cnfStyle w:val="1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META APROBADA</w:t>
            </w:r>
          </w:p>
        </w:tc>
        <w:tc>
          <w:tcPr>
            <w:tcW w:w="953" w:type="dxa"/>
          </w:tcPr>
          <w:p w:rsidR="00394466" w:rsidRPr="00B620F6" w:rsidRDefault="00394466" w:rsidP="00B424D6">
            <w:pPr>
              <w:jc w:val="center"/>
              <w:cnfStyle w:val="1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META MODIFICADA</w:t>
            </w:r>
          </w:p>
        </w:tc>
        <w:tc>
          <w:tcPr>
            <w:tcW w:w="953" w:type="dxa"/>
          </w:tcPr>
          <w:p w:rsidR="00394466" w:rsidRPr="00B620F6" w:rsidRDefault="00394466" w:rsidP="00B424D6">
            <w:pPr>
              <w:jc w:val="center"/>
              <w:cnfStyle w:val="1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AVANCE AL 2DO TRIMESTRE</w:t>
            </w:r>
          </w:p>
        </w:tc>
      </w:tr>
      <w:tr w:rsidR="00394466" w:rsidRPr="00B620F6" w:rsidTr="00B424D6">
        <w:trPr>
          <w:cnfStyle w:val="000000100000"/>
          <w:trHeight w:val="1"/>
          <w:jc w:val="center"/>
        </w:trPr>
        <w:tc>
          <w:tcPr>
            <w:cnfStyle w:val="001000000000"/>
            <w:tcW w:w="1268" w:type="dxa"/>
            <w:shd w:val="clear" w:color="auto" w:fill="auto"/>
            <w:noWrap/>
            <w:vAlign w:val="center"/>
          </w:tcPr>
          <w:p w:rsidR="00394466" w:rsidRPr="00B620F6" w:rsidRDefault="00394466" w:rsidP="00B424D6">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Fin</w:t>
            </w:r>
          </w:p>
        </w:tc>
        <w:tc>
          <w:tcPr>
            <w:tcW w:w="2271" w:type="dxa"/>
            <w:shd w:val="clear" w:color="auto" w:fill="auto"/>
            <w:vAlign w:val="center"/>
          </w:tcPr>
          <w:p w:rsidR="00394466" w:rsidRPr="00B620F6" w:rsidRDefault="00394466" w:rsidP="00B424D6">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Porcentaje de población beneficiaria de las actividades artísticas y culturales.</w:t>
            </w:r>
          </w:p>
        </w:tc>
        <w:tc>
          <w:tcPr>
            <w:tcW w:w="1138"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Estratégico</w:t>
            </w:r>
          </w:p>
        </w:tc>
        <w:tc>
          <w:tcPr>
            <w:tcW w:w="1177" w:type="dxa"/>
            <w:shd w:val="clear" w:color="auto" w:fill="auto"/>
            <w:noWrap/>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28.04</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20.34</w:t>
            </w:r>
          </w:p>
        </w:tc>
      </w:tr>
      <w:tr w:rsidR="00394466" w:rsidRPr="00B620F6" w:rsidTr="00B424D6">
        <w:trPr>
          <w:trHeight w:val="1"/>
          <w:jc w:val="center"/>
        </w:trPr>
        <w:tc>
          <w:tcPr>
            <w:cnfStyle w:val="001000000000"/>
            <w:tcW w:w="1268" w:type="dxa"/>
            <w:shd w:val="clear" w:color="auto" w:fill="D9D9D9" w:themeFill="background1" w:themeFillShade="D9"/>
            <w:noWrap/>
            <w:vAlign w:val="center"/>
          </w:tcPr>
          <w:p w:rsidR="00394466" w:rsidRPr="00B620F6" w:rsidRDefault="00394466" w:rsidP="00B424D6">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Fin</w:t>
            </w:r>
          </w:p>
        </w:tc>
        <w:tc>
          <w:tcPr>
            <w:tcW w:w="2271" w:type="dxa"/>
            <w:shd w:val="clear" w:color="auto" w:fill="D9D9D9" w:themeFill="background1" w:themeFillShade="D9"/>
            <w:vAlign w:val="center"/>
          </w:tcPr>
          <w:p w:rsidR="00394466" w:rsidRPr="00B620F6" w:rsidRDefault="00394466" w:rsidP="00B424D6">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Variación porcentual de acciones para la creación, equipamiento, mantenimiento y remodelación de infraestructura cultural y artística respecto al año base. </w:t>
            </w:r>
          </w:p>
        </w:tc>
        <w:tc>
          <w:tcPr>
            <w:tcW w:w="1138"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Gestión </w:t>
            </w:r>
          </w:p>
        </w:tc>
        <w:tc>
          <w:tcPr>
            <w:tcW w:w="1177" w:type="dxa"/>
            <w:shd w:val="clear" w:color="auto" w:fill="D9D9D9" w:themeFill="background1" w:themeFillShade="D9"/>
            <w:noWrap/>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D9D9D9" w:themeFill="background1" w:themeFillShade="D9"/>
            <w:noWrap/>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N/A</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27</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-25</w:t>
            </w:r>
          </w:p>
        </w:tc>
      </w:tr>
      <w:tr w:rsidR="00394466" w:rsidRPr="00B620F6" w:rsidTr="00B424D6">
        <w:trPr>
          <w:cnfStyle w:val="000000100000"/>
          <w:trHeight w:val="1"/>
          <w:jc w:val="center"/>
        </w:trPr>
        <w:tc>
          <w:tcPr>
            <w:cnfStyle w:val="001000000000"/>
            <w:tcW w:w="1268" w:type="dxa"/>
            <w:shd w:val="clear" w:color="auto" w:fill="auto"/>
            <w:noWrap/>
            <w:vAlign w:val="center"/>
            <w:hideMark/>
          </w:tcPr>
          <w:p w:rsidR="00394466" w:rsidRPr="00B620F6" w:rsidRDefault="00394466" w:rsidP="00B424D6">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Propósito</w:t>
            </w:r>
          </w:p>
        </w:tc>
        <w:tc>
          <w:tcPr>
            <w:tcW w:w="2271" w:type="dxa"/>
            <w:shd w:val="clear" w:color="auto" w:fill="auto"/>
            <w:vAlign w:val="center"/>
          </w:tcPr>
          <w:p w:rsidR="00394466" w:rsidRPr="00B620F6" w:rsidRDefault="00394466" w:rsidP="00B424D6">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Tasa de variación de proyectos culturales apoyados. </w:t>
            </w:r>
          </w:p>
        </w:tc>
        <w:tc>
          <w:tcPr>
            <w:tcW w:w="1138"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Estratégico</w:t>
            </w:r>
          </w:p>
        </w:tc>
        <w:tc>
          <w:tcPr>
            <w:tcW w:w="1177" w:type="dxa"/>
            <w:shd w:val="clear" w:color="auto" w:fill="auto"/>
            <w:noWrap/>
            <w:vAlign w:val="center"/>
            <w:hideMark/>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103.53</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62.71</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38.07</w:t>
            </w:r>
          </w:p>
        </w:tc>
      </w:tr>
      <w:tr w:rsidR="00394466" w:rsidRPr="00B620F6" w:rsidTr="00B424D6">
        <w:trPr>
          <w:trHeight w:val="1"/>
          <w:jc w:val="center"/>
        </w:trPr>
        <w:tc>
          <w:tcPr>
            <w:cnfStyle w:val="001000000000"/>
            <w:tcW w:w="1268" w:type="dxa"/>
            <w:shd w:val="clear" w:color="auto" w:fill="D9D9D9" w:themeFill="background1" w:themeFillShade="D9"/>
            <w:noWrap/>
            <w:vAlign w:val="center"/>
            <w:hideMark/>
          </w:tcPr>
          <w:p w:rsidR="00394466" w:rsidRPr="00B620F6" w:rsidRDefault="00394466" w:rsidP="00B424D6">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Componente</w:t>
            </w:r>
          </w:p>
        </w:tc>
        <w:tc>
          <w:tcPr>
            <w:tcW w:w="2271" w:type="dxa"/>
            <w:shd w:val="clear" w:color="auto" w:fill="D9D9D9" w:themeFill="background1" w:themeFillShade="D9"/>
            <w:vAlign w:val="center"/>
          </w:tcPr>
          <w:p w:rsidR="00394466" w:rsidRPr="00B620F6" w:rsidRDefault="00394466" w:rsidP="00B424D6">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Porcentaje de bienes muebles e inmuebles históricos y artísticos propiedad federal intervenidos. </w:t>
            </w:r>
          </w:p>
        </w:tc>
        <w:tc>
          <w:tcPr>
            <w:tcW w:w="1138" w:type="dxa"/>
            <w:shd w:val="clear" w:color="auto" w:fill="D9D9D9" w:themeFill="background1" w:themeFillShade="D9"/>
            <w:vAlign w:val="center"/>
          </w:tcPr>
          <w:p w:rsidR="00394466" w:rsidRPr="00B620F6" w:rsidRDefault="00394466" w:rsidP="00B424D6">
            <w:pPr>
              <w:jc w:val="center"/>
              <w:cnfStyle w:val="000000000000"/>
              <w:rPr>
                <w:rFonts w:ascii="Century Gothic" w:hAnsi="Century Gothic" w:cs="Arial"/>
                <w:sz w:val="24"/>
                <w:szCs w:val="24"/>
              </w:rPr>
            </w:pPr>
            <w:r w:rsidRPr="00B620F6">
              <w:rPr>
                <w:rFonts w:ascii="Century Gothic" w:eastAsia="Times New Roman" w:hAnsi="Century Gothic" w:cs="Arial"/>
                <w:color w:val="000000"/>
                <w:sz w:val="24"/>
                <w:szCs w:val="24"/>
              </w:rPr>
              <w:t xml:space="preserve">Gestión </w:t>
            </w:r>
          </w:p>
        </w:tc>
        <w:tc>
          <w:tcPr>
            <w:tcW w:w="1177" w:type="dxa"/>
            <w:shd w:val="clear" w:color="auto" w:fill="D9D9D9" w:themeFill="background1" w:themeFillShade="D9"/>
            <w:noWrap/>
            <w:vAlign w:val="center"/>
            <w:hideMark/>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D9D9D9" w:themeFill="background1" w:themeFillShade="D9"/>
            <w:noWrap/>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23</w:t>
            </w:r>
          </w:p>
        </w:tc>
      </w:tr>
      <w:tr w:rsidR="00394466" w:rsidRPr="00B620F6" w:rsidTr="00B424D6">
        <w:trPr>
          <w:cnfStyle w:val="000000100000"/>
          <w:trHeight w:val="1"/>
          <w:jc w:val="center"/>
        </w:trPr>
        <w:tc>
          <w:tcPr>
            <w:cnfStyle w:val="001000000000"/>
            <w:tcW w:w="1268" w:type="dxa"/>
            <w:shd w:val="clear" w:color="auto" w:fill="auto"/>
            <w:noWrap/>
            <w:vAlign w:val="center"/>
            <w:hideMark/>
          </w:tcPr>
          <w:p w:rsidR="00394466" w:rsidRPr="00B620F6" w:rsidRDefault="00394466" w:rsidP="00B424D6">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Componente</w:t>
            </w:r>
          </w:p>
        </w:tc>
        <w:tc>
          <w:tcPr>
            <w:tcW w:w="2271" w:type="dxa"/>
            <w:shd w:val="clear" w:color="auto" w:fill="auto"/>
            <w:vAlign w:val="center"/>
          </w:tcPr>
          <w:p w:rsidR="00394466" w:rsidRPr="00B620F6" w:rsidRDefault="00394466" w:rsidP="00B424D6">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Recursos otorgados para el desarrollo de proyectos de infraestructura cultural</w:t>
            </w:r>
          </w:p>
        </w:tc>
        <w:tc>
          <w:tcPr>
            <w:tcW w:w="1138" w:type="dxa"/>
            <w:shd w:val="clear" w:color="auto" w:fill="auto"/>
            <w:vAlign w:val="center"/>
          </w:tcPr>
          <w:p w:rsidR="00394466" w:rsidRPr="00B620F6" w:rsidRDefault="00394466" w:rsidP="00B424D6">
            <w:pPr>
              <w:jc w:val="center"/>
              <w:cnfStyle w:val="0000001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auto"/>
            <w:noWrap/>
            <w:vAlign w:val="center"/>
            <w:hideMark/>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Economía</w:t>
            </w:r>
          </w:p>
        </w:tc>
        <w:tc>
          <w:tcPr>
            <w:tcW w:w="1294" w:type="dxa"/>
            <w:shd w:val="clear" w:color="auto" w:fill="auto"/>
            <w:noWrap/>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2.5</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2.5</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2.5</w:t>
            </w:r>
          </w:p>
        </w:tc>
      </w:tr>
      <w:tr w:rsidR="00394466" w:rsidRPr="00B620F6" w:rsidTr="00B424D6">
        <w:trPr>
          <w:trHeight w:val="1"/>
          <w:jc w:val="center"/>
        </w:trPr>
        <w:tc>
          <w:tcPr>
            <w:cnfStyle w:val="001000000000"/>
            <w:tcW w:w="1268" w:type="dxa"/>
            <w:shd w:val="clear" w:color="auto" w:fill="D9D9D9" w:themeFill="background1" w:themeFillShade="D9"/>
            <w:noWrap/>
            <w:vAlign w:val="center"/>
            <w:hideMark/>
          </w:tcPr>
          <w:p w:rsidR="00394466" w:rsidRPr="00B620F6" w:rsidRDefault="00394466" w:rsidP="00B424D6">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lastRenderedPageBreak/>
              <w:t>Componente</w:t>
            </w:r>
          </w:p>
        </w:tc>
        <w:tc>
          <w:tcPr>
            <w:tcW w:w="2271" w:type="dxa"/>
            <w:shd w:val="clear" w:color="auto" w:fill="D9D9D9" w:themeFill="background1" w:themeFillShade="D9"/>
            <w:vAlign w:val="center"/>
          </w:tcPr>
          <w:p w:rsidR="00394466" w:rsidRPr="00B620F6" w:rsidRDefault="00394466" w:rsidP="00B424D6">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Porcentaje de recursos otorgados a festivales artísticos y culturales.</w:t>
            </w:r>
          </w:p>
        </w:tc>
        <w:tc>
          <w:tcPr>
            <w:tcW w:w="1138" w:type="dxa"/>
            <w:shd w:val="clear" w:color="auto" w:fill="D9D9D9" w:themeFill="background1" w:themeFillShade="D9"/>
            <w:vAlign w:val="center"/>
          </w:tcPr>
          <w:p w:rsidR="00394466" w:rsidRPr="00B620F6" w:rsidRDefault="00394466" w:rsidP="00B424D6">
            <w:pPr>
              <w:jc w:val="center"/>
              <w:cnfStyle w:val="0000000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D9D9D9" w:themeFill="background1" w:themeFillShade="D9"/>
            <w:noWrap/>
            <w:vAlign w:val="center"/>
            <w:hideMark/>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Economía </w:t>
            </w:r>
          </w:p>
        </w:tc>
        <w:tc>
          <w:tcPr>
            <w:tcW w:w="1294" w:type="dxa"/>
            <w:shd w:val="clear" w:color="auto" w:fill="D9D9D9" w:themeFill="background1" w:themeFillShade="D9"/>
            <w:noWrap/>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40</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14.02</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14.02</w:t>
            </w:r>
          </w:p>
        </w:tc>
      </w:tr>
      <w:tr w:rsidR="00394466" w:rsidRPr="00B620F6" w:rsidTr="00B424D6">
        <w:trPr>
          <w:cnfStyle w:val="000000100000"/>
          <w:trHeight w:val="1"/>
          <w:jc w:val="center"/>
        </w:trPr>
        <w:tc>
          <w:tcPr>
            <w:cnfStyle w:val="001000000000"/>
            <w:tcW w:w="1268" w:type="dxa"/>
            <w:shd w:val="clear" w:color="auto" w:fill="auto"/>
            <w:noWrap/>
            <w:hideMark/>
          </w:tcPr>
          <w:p w:rsidR="00394466" w:rsidRPr="00B620F6" w:rsidRDefault="00394466" w:rsidP="00B424D6">
            <w:pPr>
              <w:rPr>
                <w:rFonts w:ascii="Century Gothic" w:hAnsi="Century Gothic" w:cs="Arial"/>
                <w:sz w:val="24"/>
                <w:szCs w:val="24"/>
              </w:rPr>
            </w:pPr>
            <w:r w:rsidRPr="00B620F6">
              <w:rPr>
                <w:rFonts w:ascii="Century Gothic" w:eastAsia="Times New Roman" w:hAnsi="Century Gothic" w:cs="Arial"/>
                <w:color w:val="000000"/>
                <w:sz w:val="24"/>
                <w:szCs w:val="24"/>
              </w:rPr>
              <w:t>Componente</w:t>
            </w:r>
          </w:p>
        </w:tc>
        <w:tc>
          <w:tcPr>
            <w:tcW w:w="2271" w:type="dxa"/>
            <w:shd w:val="clear" w:color="auto" w:fill="auto"/>
            <w:vAlign w:val="center"/>
          </w:tcPr>
          <w:p w:rsidR="00394466" w:rsidRPr="00B620F6" w:rsidRDefault="00394466" w:rsidP="00B424D6">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Porcentaje de recursos otorgados.</w:t>
            </w:r>
          </w:p>
        </w:tc>
        <w:tc>
          <w:tcPr>
            <w:tcW w:w="1138"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Gestión</w:t>
            </w:r>
          </w:p>
        </w:tc>
        <w:tc>
          <w:tcPr>
            <w:tcW w:w="1177" w:type="dxa"/>
            <w:shd w:val="clear" w:color="auto" w:fill="auto"/>
            <w:noWrap/>
            <w:vAlign w:val="center"/>
            <w:hideMark/>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25.4</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25.4</w:t>
            </w:r>
          </w:p>
        </w:tc>
      </w:tr>
      <w:tr w:rsidR="00394466" w:rsidRPr="00B620F6" w:rsidTr="00B424D6">
        <w:trPr>
          <w:trHeight w:val="1"/>
          <w:jc w:val="center"/>
        </w:trPr>
        <w:tc>
          <w:tcPr>
            <w:cnfStyle w:val="001000000000"/>
            <w:tcW w:w="1268" w:type="dxa"/>
            <w:shd w:val="clear" w:color="auto" w:fill="D9D9D9" w:themeFill="background1" w:themeFillShade="D9"/>
            <w:noWrap/>
            <w:hideMark/>
          </w:tcPr>
          <w:p w:rsidR="00394466" w:rsidRPr="00B620F6" w:rsidRDefault="00394466" w:rsidP="00B424D6">
            <w:pPr>
              <w:rPr>
                <w:rFonts w:ascii="Century Gothic" w:hAnsi="Century Gothic" w:cs="Arial"/>
                <w:sz w:val="24"/>
                <w:szCs w:val="24"/>
              </w:rPr>
            </w:pPr>
            <w:r w:rsidRPr="00B620F6">
              <w:rPr>
                <w:rFonts w:ascii="Century Gothic" w:eastAsia="Times New Roman" w:hAnsi="Century Gothic" w:cs="Arial"/>
                <w:color w:val="000000"/>
                <w:sz w:val="24"/>
                <w:szCs w:val="24"/>
              </w:rPr>
              <w:t>Componente</w:t>
            </w:r>
          </w:p>
        </w:tc>
        <w:tc>
          <w:tcPr>
            <w:tcW w:w="2271" w:type="dxa"/>
            <w:shd w:val="clear" w:color="auto" w:fill="D9D9D9" w:themeFill="background1" w:themeFillShade="D9"/>
            <w:vAlign w:val="center"/>
          </w:tcPr>
          <w:p w:rsidR="00394466" w:rsidRPr="00B620F6" w:rsidRDefault="00394466" w:rsidP="00B424D6">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Porcentaje de proyectos apoyados a las Ciudades Mexicanas del Patrimonio Mundial de la Humanidad.</w:t>
            </w:r>
          </w:p>
        </w:tc>
        <w:tc>
          <w:tcPr>
            <w:tcW w:w="1138" w:type="dxa"/>
            <w:shd w:val="clear" w:color="auto" w:fill="D9D9D9" w:themeFill="background1" w:themeFillShade="D9"/>
            <w:vAlign w:val="center"/>
          </w:tcPr>
          <w:p w:rsidR="00394466" w:rsidRPr="00B620F6" w:rsidRDefault="00394466" w:rsidP="00B424D6">
            <w:pPr>
              <w:jc w:val="center"/>
              <w:cnfStyle w:val="0000000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D9D9D9" w:themeFill="background1" w:themeFillShade="D9"/>
            <w:noWrap/>
            <w:vAlign w:val="center"/>
            <w:hideMark/>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D9D9D9" w:themeFill="background1" w:themeFillShade="D9"/>
            <w:noWrap/>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80</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90</w:t>
            </w:r>
          </w:p>
        </w:tc>
      </w:tr>
      <w:tr w:rsidR="00394466" w:rsidRPr="00B620F6" w:rsidTr="00B424D6">
        <w:trPr>
          <w:cnfStyle w:val="000000100000"/>
          <w:trHeight w:val="1"/>
          <w:jc w:val="center"/>
        </w:trPr>
        <w:tc>
          <w:tcPr>
            <w:cnfStyle w:val="001000000000"/>
            <w:tcW w:w="1268" w:type="dxa"/>
            <w:shd w:val="clear" w:color="auto" w:fill="auto"/>
            <w:noWrap/>
            <w:hideMark/>
          </w:tcPr>
          <w:p w:rsidR="00394466" w:rsidRPr="00B620F6" w:rsidRDefault="00394466" w:rsidP="00B424D6">
            <w:pPr>
              <w:rPr>
                <w:rFonts w:ascii="Century Gothic" w:hAnsi="Century Gothic" w:cs="Arial"/>
                <w:sz w:val="24"/>
                <w:szCs w:val="24"/>
              </w:rPr>
            </w:pPr>
            <w:r w:rsidRPr="00B620F6">
              <w:rPr>
                <w:rFonts w:ascii="Century Gothic" w:eastAsia="Times New Roman" w:hAnsi="Century Gothic" w:cs="Arial"/>
                <w:color w:val="000000"/>
                <w:sz w:val="24"/>
                <w:szCs w:val="24"/>
              </w:rPr>
              <w:t>Componente</w:t>
            </w:r>
          </w:p>
        </w:tc>
        <w:tc>
          <w:tcPr>
            <w:tcW w:w="2271" w:type="dxa"/>
            <w:shd w:val="clear" w:color="auto" w:fill="auto"/>
            <w:vAlign w:val="center"/>
          </w:tcPr>
          <w:p w:rsidR="00394466" w:rsidRPr="00B620F6" w:rsidRDefault="00394466" w:rsidP="00B424D6">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Financiamiento de Proyectos Culturales Comunitarios.</w:t>
            </w:r>
          </w:p>
        </w:tc>
        <w:tc>
          <w:tcPr>
            <w:tcW w:w="1138" w:type="dxa"/>
            <w:shd w:val="clear" w:color="auto" w:fill="auto"/>
            <w:vAlign w:val="center"/>
          </w:tcPr>
          <w:p w:rsidR="00394466" w:rsidRPr="00B620F6" w:rsidRDefault="00394466" w:rsidP="00B424D6">
            <w:pPr>
              <w:jc w:val="center"/>
              <w:cnfStyle w:val="0000001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auto"/>
            <w:noWrap/>
            <w:vAlign w:val="center"/>
            <w:hideMark/>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33.99</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25.94</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26.92</w:t>
            </w:r>
          </w:p>
        </w:tc>
      </w:tr>
      <w:tr w:rsidR="00394466" w:rsidRPr="00B620F6" w:rsidTr="00B424D6">
        <w:trPr>
          <w:trHeight w:val="1"/>
          <w:jc w:val="center"/>
        </w:trPr>
        <w:tc>
          <w:tcPr>
            <w:cnfStyle w:val="001000000000"/>
            <w:tcW w:w="1268" w:type="dxa"/>
            <w:shd w:val="clear" w:color="auto" w:fill="D9D9D9" w:themeFill="background1" w:themeFillShade="D9"/>
            <w:noWrap/>
            <w:vAlign w:val="center"/>
            <w:hideMark/>
          </w:tcPr>
          <w:p w:rsidR="00394466" w:rsidRPr="00B620F6" w:rsidRDefault="00394466" w:rsidP="00B424D6">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D9D9D9" w:themeFill="background1" w:themeFillShade="D9"/>
            <w:vAlign w:val="center"/>
          </w:tcPr>
          <w:p w:rsidR="00394466" w:rsidRPr="00B620F6" w:rsidRDefault="00394466" w:rsidP="00B424D6">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Porcentaje de proyectos completos e incompletos recibidos.</w:t>
            </w:r>
          </w:p>
        </w:tc>
        <w:tc>
          <w:tcPr>
            <w:tcW w:w="1138" w:type="dxa"/>
            <w:shd w:val="clear" w:color="auto" w:fill="D9D9D9" w:themeFill="background1" w:themeFillShade="D9"/>
            <w:vAlign w:val="center"/>
          </w:tcPr>
          <w:p w:rsidR="00394466" w:rsidRPr="00B620F6" w:rsidRDefault="00394466" w:rsidP="00B424D6">
            <w:pPr>
              <w:jc w:val="center"/>
              <w:cnfStyle w:val="0000000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D9D9D9" w:themeFill="background1" w:themeFillShade="D9"/>
            <w:noWrap/>
            <w:vAlign w:val="center"/>
            <w:hideMark/>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D9D9D9" w:themeFill="background1" w:themeFillShade="D9"/>
            <w:noWrap/>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92.67</w:t>
            </w:r>
          </w:p>
        </w:tc>
      </w:tr>
      <w:tr w:rsidR="00394466" w:rsidRPr="00B620F6" w:rsidTr="00B424D6">
        <w:trPr>
          <w:cnfStyle w:val="000000100000"/>
          <w:trHeight w:val="1"/>
          <w:jc w:val="center"/>
        </w:trPr>
        <w:tc>
          <w:tcPr>
            <w:cnfStyle w:val="001000000000"/>
            <w:tcW w:w="1268" w:type="dxa"/>
            <w:shd w:val="clear" w:color="auto" w:fill="auto"/>
            <w:noWrap/>
            <w:vAlign w:val="center"/>
            <w:hideMark/>
          </w:tcPr>
          <w:p w:rsidR="00394466" w:rsidRPr="00B620F6" w:rsidRDefault="00394466" w:rsidP="00B424D6">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auto"/>
            <w:vAlign w:val="center"/>
          </w:tcPr>
          <w:p w:rsidR="00394466" w:rsidRPr="00B620F6" w:rsidRDefault="00394466" w:rsidP="00B424D6">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Porcentaje de proyectos seleccionados y aprobados.</w:t>
            </w:r>
          </w:p>
        </w:tc>
        <w:tc>
          <w:tcPr>
            <w:tcW w:w="1138" w:type="dxa"/>
            <w:shd w:val="clear" w:color="auto" w:fill="auto"/>
            <w:vAlign w:val="center"/>
          </w:tcPr>
          <w:p w:rsidR="00394466" w:rsidRPr="00B620F6" w:rsidRDefault="00394466" w:rsidP="00B424D6">
            <w:pPr>
              <w:jc w:val="center"/>
              <w:cnfStyle w:val="0000001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auto"/>
            <w:noWrap/>
            <w:vAlign w:val="center"/>
            <w:hideMark/>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48</w:t>
            </w:r>
          </w:p>
        </w:tc>
      </w:tr>
      <w:tr w:rsidR="00394466" w:rsidRPr="00B620F6" w:rsidTr="00B424D6">
        <w:trPr>
          <w:trHeight w:val="1"/>
          <w:jc w:val="center"/>
        </w:trPr>
        <w:tc>
          <w:tcPr>
            <w:cnfStyle w:val="001000000000"/>
            <w:tcW w:w="1268" w:type="dxa"/>
            <w:shd w:val="clear" w:color="auto" w:fill="D9D9D9" w:themeFill="background1" w:themeFillShade="D9"/>
            <w:noWrap/>
            <w:vAlign w:val="center"/>
            <w:hideMark/>
          </w:tcPr>
          <w:p w:rsidR="00394466" w:rsidRPr="00B620F6" w:rsidRDefault="00394466" w:rsidP="00B424D6">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D9D9D9" w:themeFill="background1" w:themeFillShade="D9"/>
            <w:vAlign w:val="center"/>
          </w:tcPr>
          <w:p w:rsidR="00394466" w:rsidRPr="00B620F6" w:rsidRDefault="00394466" w:rsidP="00B424D6">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Porcentaje de proyectos de infraestructura cultural dictaminados</w:t>
            </w:r>
          </w:p>
        </w:tc>
        <w:tc>
          <w:tcPr>
            <w:tcW w:w="1138" w:type="dxa"/>
            <w:shd w:val="clear" w:color="auto" w:fill="D9D9D9" w:themeFill="background1" w:themeFillShade="D9"/>
            <w:vAlign w:val="center"/>
          </w:tcPr>
          <w:p w:rsidR="00394466" w:rsidRPr="00B620F6" w:rsidRDefault="00394466" w:rsidP="00B424D6">
            <w:pPr>
              <w:jc w:val="center"/>
              <w:cnfStyle w:val="0000000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D9D9D9" w:themeFill="background1" w:themeFillShade="D9"/>
            <w:noWrap/>
            <w:vAlign w:val="center"/>
            <w:hideMark/>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D9D9D9" w:themeFill="background1" w:themeFillShade="D9"/>
            <w:noWrap/>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17.02</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8.51</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11.91</w:t>
            </w:r>
          </w:p>
        </w:tc>
      </w:tr>
      <w:tr w:rsidR="00394466" w:rsidRPr="00B620F6" w:rsidTr="00B424D6">
        <w:trPr>
          <w:cnfStyle w:val="000000100000"/>
          <w:trHeight w:val="1"/>
          <w:jc w:val="center"/>
        </w:trPr>
        <w:tc>
          <w:tcPr>
            <w:cnfStyle w:val="001000000000"/>
            <w:tcW w:w="1268" w:type="dxa"/>
            <w:shd w:val="clear" w:color="auto" w:fill="auto"/>
            <w:noWrap/>
            <w:vAlign w:val="center"/>
            <w:hideMark/>
          </w:tcPr>
          <w:p w:rsidR="00394466" w:rsidRPr="00B620F6" w:rsidRDefault="00394466" w:rsidP="00B424D6">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auto"/>
            <w:vAlign w:val="center"/>
          </w:tcPr>
          <w:p w:rsidR="00394466" w:rsidRPr="00B620F6" w:rsidRDefault="00394466" w:rsidP="00B424D6">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Tasa de variación de asesorías técnicas otorgadas.</w:t>
            </w:r>
          </w:p>
        </w:tc>
        <w:tc>
          <w:tcPr>
            <w:tcW w:w="1138"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Gestión</w:t>
            </w:r>
          </w:p>
        </w:tc>
        <w:tc>
          <w:tcPr>
            <w:tcW w:w="1177" w:type="dxa"/>
            <w:shd w:val="clear" w:color="auto" w:fill="auto"/>
            <w:noWrap/>
            <w:vAlign w:val="center"/>
            <w:hideMark/>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120</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160</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175</w:t>
            </w:r>
          </w:p>
        </w:tc>
      </w:tr>
      <w:tr w:rsidR="00394466" w:rsidRPr="00B620F6" w:rsidTr="00B424D6">
        <w:trPr>
          <w:trHeight w:val="1"/>
          <w:jc w:val="center"/>
        </w:trPr>
        <w:tc>
          <w:tcPr>
            <w:cnfStyle w:val="001000000000"/>
            <w:tcW w:w="1268" w:type="dxa"/>
            <w:shd w:val="clear" w:color="auto" w:fill="D9D9D9" w:themeFill="background1" w:themeFillShade="D9"/>
            <w:noWrap/>
            <w:vAlign w:val="center"/>
            <w:hideMark/>
          </w:tcPr>
          <w:p w:rsidR="00394466" w:rsidRPr="00B620F6" w:rsidRDefault="00394466" w:rsidP="00B424D6">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D9D9D9" w:themeFill="background1" w:themeFillShade="D9"/>
            <w:vAlign w:val="center"/>
          </w:tcPr>
          <w:p w:rsidR="00394466" w:rsidRPr="00B620F6" w:rsidRDefault="00394466" w:rsidP="00B424D6">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Porcentaje de obras que entregan informe de avance de </w:t>
            </w:r>
            <w:r w:rsidRPr="00B620F6">
              <w:rPr>
                <w:rFonts w:ascii="Century Gothic" w:eastAsia="Times New Roman" w:hAnsi="Century Gothic" w:cs="Arial"/>
                <w:color w:val="000000"/>
                <w:sz w:val="24"/>
                <w:szCs w:val="24"/>
              </w:rPr>
              <w:lastRenderedPageBreak/>
              <w:t>ejecución.</w:t>
            </w:r>
          </w:p>
        </w:tc>
        <w:tc>
          <w:tcPr>
            <w:tcW w:w="1138" w:type="dxa"/>
            <w:shd w:val="clear" w:color="auto" w:fill="D9D9D9" w:themeFill="background1" w:themeFillShade="D9"/>
            <w:vAlign w:val="center"/>
          </w:tcPr>
          <w:p w:rsidR="00394466" w:rsidRPr="00B620F6" w:rsidRDefault="00394466" w:rsidP="00B424D6">
            <w:pPr>
              <w:jc w:val="center"/>
              <w:cnfStyle w:val="000000000000"/>
              <w:rPr>
                <w:rFonts w:ascii="Century Gothic" w:hAnsi="Century Gothic" w:cs="Arial"/>
                <w:sz w:val="24"/>
                <w:szCs w:val="24"/>
              </w:rPr>
            </w:pPr>
            <w:r w:rsidRPr="00B620F6">
              <w:rPr>
                <w:rFonts w:ascii="Century Gothic" w:eastAsia="Times New Roman" w:hAnsi="Century Gothic" w:cs="Arial"/>
                <w:color w:val="000000"/>
                <w:sz w:val="24"/>
                <w:szCs w:val="24"/>
              </w:rPr>
              <w:lastRenderedPageBreak/>
              <w:t>Gestión</w:t>
            </w:r>
          </w:p>
        </w:tc>
        <w:tc>
          <w:tcPr>
            <w:tcW w:w="1177" w:type="dxa"/>
            <w:shd w:val="clear" w:color="auto" w:fill="D9D9D9" w:themeFill="background1" w:themeFillShade="D9"/>
            <w:noWrap/>
            <w:vAlign w:val="center"/>
            <w:hideMark/>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D9D9D9" w:themeFill="background1" w:themeFillShade="D9"/>
            <w:noWrap/>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48</w:t>
            </w:r>
          </w:p>
        </w:tc>
      </w:tr>
      <w:tr w:rsidR="00394466" w:rsidRPr="00B620F6" w:rsidTr="00B424D6">
        <w:trPr>
          <w:cnfStyle w:val="000000100000"/>
          <w:trHeight w:val="1"/>
          <w:jc w:val="center"/>
        </w:trPr>
        <w:tc>
          <w:tcPr>
            <w:cnfStyle w:val="001000000000"/>
            <w:tcW w:w="1268" w:type="dxa"/>
            <w:shd w:val="clear" w:color="auto" w:fill="auto"/>
            <w:noWrap/>
            <w:vAlign w:val="center"/>
            <w:hideMark/>
          </w:tcPr>
          <w:p w:rsidR="00394466" w:rsidRPr="00B620F6" w:rsidRDefault="00394466" w:rsidP="00B424D6">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lastRenderedPageBreak/>
              <w:t>Actividad</w:t>
            </w:r>
          </w:p>
        </w:tc>
        <w:tc>
          <w:tcPr>
            <w:tcW w:w="2271" w:type="dxa"/>
            <w:shd w:val="clear" w:color="auto" w:fill="auto"/>
            <w:vAlign w:val="center"/>
          </w:tcPr>
          <w:p w:rsidR="00394466" w:rsidRPr="00B620F6" w:rsidRDefault="00394466" w:rsidP="00B424D6">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Porcentaje de proyectos de festivales de artes escénicas dictaminados favorablemente. </w:t>
            </w:r>
          </w:p>
        </w:tc>
        <w:tc>
          <w:tcPr>
            <w:tcW w:w="1138" w:type="dxa"/>
            <w:shd w:val="clear" w:color="auto" w:fill="auto"/>
            <w:vAlign w:val="center"/>
          </w:tcPr>
          <w:p w:rsidR="00394466" w:rsidRPr="00B620F6" w:rsidRDefault="00394466" w:rsidP="00B424D6">
            <w:pPr>
              <w:jc w:val="center"/>
              <w:cnfStyle w:val="0000001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auto"/>
            <w:noWrap/>
            <w:vAlign w:val="center"/>
            <w:hideMark/>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50</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30</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30</w:t>
            </w:r>
          </w:p>
        </w:tc>
      </w:tr>
      <w:tr w:rsidR="00394466" w:rsidRPr="00B620F6" w:rsidTr="00B424D6">
        <w:trPr>
          <w:trHeight w:val="1"/>
          <w:jc w:val="center"/>
        </w:trPr>
        <w:tc>
          <w:tcPr>
            <w:cnfStyle w:val="001000000000"/>
            <w:tcW w:w="1268" w:type="dxa"/>
            <w:shd w:val="clear" w:color="auto" w:fill="D9D9D9" w:themeFill="background1" w:themeFillShade="D9"/>
            <w:noWrap/>
            <w:vAlign w:val="center"/>
            <w:hideMark/>
          </w:tcPr>
          <w:p w:rsidR="00394466" w:rsidRPr="00B620F6" w:rsidRDefault="00394466" w:rsidP="00B424D6">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D9D9D9" w:themeFill="background1" w:themeFillShade="D9"/>
            <w:vAlign w:val="center"/>
          </w:tcPr>
          <w:p w:rsidR="00394466" w:rsidRPr="00B620F6" w:rsidRDefault="00394466" w:rsidP="00B424D6">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Porcentaje de proyectos revisados y validados</w:t>
            </w:r>
          </w:p>
        </w:tc>
        <w:tc>
          <w:tcPr>
            <w:tcW w:w="1138" w:type="dxa"/>
            <w:shd w:val="clear" w:color="auto" w:fill="D9D9D9" w:themeFill="background1" w:themeFillShade="D9"/>
            <w:vAlign w:val="center"/>
          </w:tcPr>
          <w:p w:rsidR="00394466" w:rsidRPr="00B620F6" w:rsidRDefault="00394466" w:rsidP="00B424D6">
            <w:pPr>
              <w:jc w:val="center"/>
              <w:cnfStyle w:val="0000000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D9D9D9" w:themeFill="background1" w:themeFillShade="D9"/>
            <w:noWrap/>
            <w:vAlign w:val="center"/>
            <w:hideMark/>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D9D9D9" w:themeFill="background1" w:themeFillShade="D9"/>
            <w:noWrap/>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50.05</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49.4</w:t>
            </w:r>
          </w:p>
        </w:tc>
      </w:tr>
      <w:tr w:rsidR="00394466" w:rsidRPr="00B620F6" w:rsidTr="00B424D6">
        <w:trPr>
          <w:cnfStyle w:val="000000100000"/>
          <w:trHeight w:val="1"/>
          <w:jc w:val="center"/>
        </w:trPr>
        <w:tc>
          <w:tcPr>
            <w:cnfStyle w:val="001000000000"/>
            <w:tcW w:w="1268" w:type="dxa"/>
            <w:shd w:val="clear" w:color="auto" w:fill="auto"/>
            <w:noWrap/>
            <w:vAlign w:val="center"/>
            <w:hideMark/>
          </w:tcPr>
          <w:p w:rsidR="00394466" w:rsidRPr="00B620F6" w:rsidRDefault="00394466" w:rsidP="00B424D6">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auto"/>
            <w:vAlign w:val="center"/>
          </w:tcPr>
          <w:p w:rsidR="00394466" w:rsidRPr="00B620F6" w:rsidRDefault="00394466" w:rsidP="00B424D6">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Porcentaje de proyectos evaluados presentados por las Ciudades Mexicanas del Patrimonio Mundial de la Humanidad.</w:t>
            </w:r>
          </w:p>
        </w:tc>
        <w:tc>
          <w:tcPr>
            <w:tcW w:w="1138" w:type="dxa"/>
            <w:shd w:val="clear" w:color="auto" w:fill="auto"/>
            <w:vAlign w:val="center"/>
          </w:tcPr>
          <w:p w:rsidR="00394466" w:rsidRPr="00B620F6" w:rsidRDefault="00394466" w:rsidP="00B424D6">
            <w:pPr>
              <w:jc w:val="center"/>
              <w:cnfStyle w:val="0000001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auto"/>
            <w:noWrap/>
            <w:vAlign w:val="center"/>
            <w:hideMark/>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80</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90</w:t>
            </w:r>
          </w:p>
        </w:tc>
      </w:tr>
      <w:tr w:rsidR="00394466" w:rsidRPr="00B620F6" w:rsidTr="00B424D6">
        <w:trPr>
          <w:trHeight w:val="1"/>
          <w:jc w:val="center"/>
        </w:trPr>
        <w:tc>
          <w:tcPr>
            <w:cnfStyle w:val="001000000000"/>
            <w:tcW w:w="1268" w:type="dxa"/>
            <w:shd w:val="clear" w:color="auto" w:fill="D9D9D9" w:themeFill="background1" w:themeFillShade="D9"/>
            <w:noWrap/>
            <w:vAlign w:val="center"/>
            <w:hideMark/>
          </w:tcPr>
          <w:p w:rsidR="00394466" w:rsidRPr="00B620F6" w:rsidRDefault="00394466" w:rsidP="00B424D6">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D9D9D9" w:themeFill="background1" w:themeFillShade="D9"/>
            <w:vAlign w:val="center"/>
          </w:tcPr>
          <w:p w:rsidR="00394466" w:rsidRPr="00B620F6" w:rsidRDefault="00394466" w:rsidP="00B424D6">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Porcentaje de proyectos dictaminados por el Consejo Directivo del programa Ciudades Mexicanas del Patrimonio Mundial de la Humanidad.</w:t>
            </w:r>
          </w:p>
        </w:tc>
        <w:tc>
          <w:tcPr>
            <w:tcW w:w="1138" w:type="dxa"/>
            <w:shd w:val="clear" w:color="auto" w:fill="D9D9D9" w:themeFill="background1" w:themeFillShade="D9"/>
            <w:vAlign w:val="center"/>
          </w:tcPr>
          <w:p w:rsidR="00394466" w:rsidRPr="00B620F6" w:rsidRDefault="00394466" w:rsidP="00B424D6">
            <w:pPr>
              <w:jc w:val="center"/>
              <w:cnfStyle w:val="0000000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D9D9D9" w:themeFill="background1" w:themeFillShade="D9"/>
            <w:noWrap/>
            <w:vAlign w:val="center"/>
            <w:hideMark/>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D9D9D9" w:themeFill="background1" w:themeFillShade="D9"/>
            <w:noWrap/>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100</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80</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90</w:t>
            </w:r>
          </w:p>
        </w:tc>
      </w:tr>
      <w:tr w:rsidR="00394466" w:rsidRPr="00B620F6" w:rsidTr="00B424D6">
        <w:trPr>
          <w:cnfStyle w:val="000000100000"/>
          <w:trHeight w:val="1"/>
          <w:jc w:val="center"/>
        </w:trPr>
        <w:tc>
          <w:tcPr>
            <w:cnfStyle w:val="001000000000"/>
            <w:tcW w:w="1268" w:type="dxa"/>
            <w:shd w:val="clear" w:color="auto" w:fill="auto"/>
            <w:noWrap/>
            <w:vAlign w:val="center"/>
            <w:hideMark/>
          </w:tcPr>
          <w:p w:rsidR="00394466" w:rsidRPr="00B620F6" w:rsidRDefault="00394466" w:rsidP="00B424D6">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auto"/>
            <w:vAlign w:val="center"/>
          </w:tcPr>
          <w:p w:rsidR="00394466" w:rsidRPr="00B620F6" w:rsidRDefault="00394466" w:rsidP="00B424D6">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Promoción de los proyectos culturales comunitarios sobre Patrimonio Cultural Inmaterial de Riesgo</w:t>
            </w:r>
          </w:p>
        </w:tc>
        <w:tc>
          <w:tcPr>
            <w:tcW w:w="1138" w:type="dxa"/>
            <w:shd w:val="clear" w:color="auto" w:fill="auto"/>
            <w:vAlign w:val="center"/>
          </w:tcPr>
          <w:p w:rsidR="00394466" w:rsidRPr="00B620F6" w:rsidRDefault="00394466" w:rsidP="00B424D6">
            <w:pPr>
              <w:jc w:val="center"/>
              <w:cnfStyle w:val="0000001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auto"/>
            <w:noWrap/>
            <w:vAlign w:val="center"/>
            <w:hideMark/>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19.94</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15.38</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13.15</w:t>
            </w:r>
          </w:p>
        </w:tc>
      </w:tr>
      <w:tr w:rsidR="00394466" w:rsidRPr="00B620F6" w:rsidTr="00B424D6">
        <w:trPr>
          <w:trHeight w:val="1"/>
          <w:jc w:val="center"/>
        </w:trPr>
        <w:tc>
          <w:tcPr>
            <w:cnfStyle w:val="001000000000"/>
            <w:tcW w:w="1268" w:type="dxa"/>
            <w:shd w:val="clear" w:color="auto" w:fill="D9D9D9" w:themeFill="background1" w:themeFillShade="D9"/>
            <w:noWrap/>
            <w:vAlign w:val="center"/>
            <w:hideMark/>
          </w:tcPr>
          <w:p w:rsidR="00394466" w:rsidRPr="00B620F6" w:rsidRDefault="00394466" w:rsidP="00B424D6">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D9D9D9" w:themeFill="background1" w:themeFillShade="D9"/>
            <w:vAlign w:val="center"/>
          </w:tcPr>
          <w:p w:rsidR="00394466" w:rsidRPr="00B620F6" w:rsidRDefault="00394466" w:rsidP="00B424D6">
            <w:pPr>
              <w:jc w:val="both"/>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Difusión de la convocatoria PACMYC.</w:t>
            </w:r>
          </w:p>
        </w:tc>
        <w:tc>
          <w:tcPr>
            <w:tcW w:w="1138" w:type="dxa"/>
            <w:shd w:val="clear" w:color="auto" w:fill="D9D9D9" w:themeFill="background1" w:themeFillShade="D9"/>
            <w:vAlign w:val="center"/>
          </w:tcPr>
          <w:p w:rsidR="00394466" w:rsidRPr="00B620F6" w:rsidRDefault="00394466" w:rsidP="00B424D6">
            <w:pPr>
              <w:jc w:val="center"/>
              <w:cnfStyle w:val="000000000000"/>
              <w:rPr>
                <w:rFonts w:ascii="Century Gothic" w:hAnsi="Century Gothic" w:cs="Arial"/>
                <w:sz w:val="24"/>
                <w:szCs w:val="24"/>
              </w:rPr>
            </w:pPr>
            <w:r w:rsidRPr="00B620F6">
              <w:rPr>
                <w:rFonts w:ascii="Century Gothic" w:eastAsia="Times New Roman" w:hAnsi="Century Gothic" w:cs="Arial"/>
                <w:color w:val="000000"/>
                <w:sz w:val="24"/>
                <w:szCs w:val="24"/>
              </w:rPr>
              <w:t>Gestión</w:t>
            </w:r>
          </w:p>
        </w:tc>
        <w:tc>
          <w:tcPr>
            <w:tcW w:w="1177" w:type="dxa"/>
            <w:shd w:val="clear" w:color="auto" w:fill="D9D9D9" w:themeFill="background1" w:themeFillShade="D9"/>
            <w:noWrap/>
            <w:vAlign w:val="center"/>
            <w:hideMark/>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D9D9D9" w:themeFill="background1" w:themeFillShade="D9"/>
            <w:noWrap/>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41.3</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36.56</w:t>
            </w:r>
          </w:p>
        </w:tc>
        <w:tc>
          <w:tcPr>
            <w:tcW w:w="953" w:type="dxa"/>
            <w:shd w:val="clear" w:color="auto" w:fill="D9D9D9" w:themeFill="background1" w:themeFillShade="D9"/>
            <w:vAlign w:val="center"/>
          </w:tcPr>
          <w:p w:rsidR="00394466" w:rsidRPr="00B620F6" w:rsidRDefault="00394466" w:rsidP="00B424D6">
            <w:pPr>
              <w:jc w:val="center"/>
              <w:cnfStyle w:val="0000000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45.65</w:t>
            </w:r>
          </w:p>
        </w:tc>
      </w:tr>
      <w:tr w:rsidR="00394466" w:rsidRPr="00B620F6" w:rsidTr="00B424D6">
        <w:trPr>
          <w:cnfStyle w:val="000000100000"/>
          <w:trHeight w:val="1"/>
          <w:jc w:val="center"/>
        </w:trPr>
        <w:tc>
          <w:tcPr>
            <w:cnfStyle w:val="001000000000"/>
            <w:tcW w:w="1268" w:type="dxa"/>
            <w:shd w:val="clear" w:color="auto" w:fill="auto"/>
            <w:noWrap/>
            <w:vAlign w:val="center"/>
            <w:hideMark/>
          </w:tcPr>
          <w:p w:rsidR="00394466" w:rsidRPr="00B620F6" w:rsidRDefault="00394466" w:rsidP="00B424D6">
            <w:pPr>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Actividad</w:t>
            </w:r>
          </w:p>
        </w:tc>
        <w:tc>
          <w:tcPr>
            <w:tcW w:w="2271" w:type="dxa"/>
            <w:shd w:val="clear" w:color="auto" w:fill="auto"/>
            <w:vAlign w:val="center"/>
          </w:tcPr>
          <w:p w:rsidR="00394466" w:rsidRPr="00B620F6" w:rsidRDefault="00394466" w:rsidP="00B424D6">
            <w:pPr>
              <w:jc w:val="both"/>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 xml:space="preserve">Gestión de los recursos para la </w:t>
            </w:r>
            <w:r w:rsidRPr="00B620F6">
              <w:rPr>
                <w:rFonts w:ascii="Century Gothic" w:eastAsia="Times New Roman" w:hAnsi="Century Gothic" w:cs="Arial"/>
                <w:color w:val="000000"/>
                <w:sz w:val="24"/>
                <w:szCs w:val="24"/>
              </w:rPr>
              <w:lastRenderedPageBreak/>
              <w:t xml:space="preserve">realización de la convocatoria anual del PACMYC. </w:t>
            </w:r>
          </w:p>
        </w:tc>
        <w:tc>
          <w:tcPr>
            <w:tcW w:w="1138" w:type="dxa"/>
            <w:shd w:val="clear" w:color="auto" w:fill="auto"/>
            <w:vAlign w:val="center"/>
          </w:tcPr>
          <w:p w:rsidR="00394466" w:rsidRPr="00B620F6" w:rsidRDefault="00394466" w:rsidP="00B424D6">
            <w:pPr>
              <w:jc w:val="center"/>
              <w:cnfStyle w:val="000000100000"/>
              <w:rPr>
                <w:rFonts w:ascii="Century Gothic" w:hAnsi="Century Gothic" w:cs="Arial"/>
                <w:sz w:val="24"/>
                <w:szCs w:val="24"/>
              </w:rPr>
            </w:pPr>
            <w:r w:rsidRPr="00B620F6">
              <w:rPr>
                <w:rFonts w:ascii="Century Gothic" w:eastAsia="Times New Roman" w:hAnsi="Century Gothic" w:cs="Arial"/>
                <w:color w:val="000000"/>
                <w:sz w:val="24"/>
                <w:szCs w:val="24"/>
              </w:rPr>
              <w:lastRenderedPageBreak/>
              <w:t>Gestión</w:t>
            </w:r>
          </w:p>
        </w:tc>
        <w:tc>
          <w:tcPr>
            <w:tcW w:w="1177" w:type="dxa"/>
            <w:shd w:val="clear" w:color="auto" w:fill="auto"/>
            <w:noWrap/>
            <w:vAlign w:val="center"/>
            <w:hideMark/>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Eficacia</w:t>
            </w:r>
          </w:p>
        </w:tc>
        <w:tc>
          <w:tcPr>
            <w:tcW w:w="1294" w:type="dxa"/>
            <w:shd w:val="clear" w:color="auto" w:fill="auto"/>
            <w:noWrap/>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30.19</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33.03</w:t>
            </w:r>
          </w:p>
        </w:tc>
        <w:tc>
          <w:tcPr>
            <w:tcW w:w="953" w:type="dxa"/>
            <w:shd w:val="clear" w:color="auto" w:fill="auto"/>
            <w:vAlign w:val="center"/>
          </w:tcPr>
          <w:p w:rsidR="00394466" w:rsidRPr="00B620F6" w:rsidRDefault="00394466" w:rsidP="00B424D6">
            <w:pPr>
              <w:jc w:val="center"/>
              <w:cnfStyle w:val="000000100000"/>
              <w:rPr>
                <w:rFonts w:ascii="Century Gothic" w:eastAsia="Times New Roman" w:hAnsi="Century Gothic" w:cs="Arial"/>
                <w:color w:val="000000"/>
                <w:sz w:val="24"/>
                <w:szCs w:val="24"/>
              </w:rPr>
            </w:pPr>
            <w:r w:rsidRPr="00B620F6">
              <w:rPr>
                <w:rFonts w:ascii="Century Gothic" w:eastAsia="Times New Roman" w:hAnsi="Century Gothic" w:cs="Arial"/>
                <w:color w:val="000000"/>
                <w:sz w:val="24"/>
                <w:szCs w:val="24"/>
              </w:rPr>
              <w:t>38.35</w:t>
            </w:r>
          </w:p>
        </w:tc>
      </w:tr>
    </w:tbl>
    <w:p w:rsidR="00377DAD" w:rsidRPr="00B620F6" w:rsidRDefault="00377DAD" w:rsidP="009D47B9">
      <w:pPr>
        <w:autoSpaceDE w:val="0"/>
        <w:autoSpaceDN w:val="0"/>
        <w:adjustRightInd w:val="0"/>
        <w:spacing w:after="0" w:line="360" w:lineRule="auto"/>
        <w:jc w:val="both"/>
        <w:rPr>
          <w:rFonts w:ascii="Century Gothic" w:hAnsi="Century Gothic" w:cs="Arial"/>
          <w:b/>
          <w:sz w:val="24"/>
          <w:szCs w:val="24"/>
        </w:rPr>
      </w:pPr>
    </w:p>
    <w:p w:rsidR="009D47B9" w:rsidRPr="00B620F6" w:rsidRDefault="009D47B9" w:rsidP="009D47B9">
      <w:pPr>
        <w:autoSpaceDE w:val="0"/>
        <w:autoSpaceDN w:val="0"/>
        <w:adjustRightInd w:val="0"/>
        <w:spacing w:after="0" w:line="360" w:lineRule="auto"/>
        <w:jc w:val="both"/>
        <w:rPr>
          <w:rFonts w:ascii="Century Gothic" w:hAnsi="Century Gothic" w:cs="Arial"/>
          <w:b/>
          <w:sz w:val="24"/>
          <w:szCs w:val="24"/>
        </w:rPr>
      </w:pPr>
      <w:r w:rsidRPr="00B620F6">
        <w:rPr>
          <w:rFonts w:ascii="Century Gothic" w:hAnsi="Century Gothic" w:cs="Arial"/>
          <w:b/>
          <w:sz w:val="24"/>
          <w:szCs w:val="24"/>
        </w:rPr>
        <w:t>Matriz de Indicadores de los Programas Presupuestarios Estatales.</w:t>
      </w:r>
    </w:p>
    <w:p w:rsidR="009D47B9" w:rsidRPr="00B620F6" w:rsidRDefault="009D47B9" w:rsidP="009D47B9">
      <w:pPr>
        <w:autoSpaceDE w:val="0"/>
        <w:autoSpaceDN w:val="0"/>
        <w:adjustRightInd w:val="0"/>
        <w:spacing w:after="0" w:line="360" w:lineRule="auto"/>
        <w:jc w:val="both"/>
        <w:rPr>
          <w:rFonts w:ascii="Century Gothic" w:hAnsi="Century Gothic" w:cs="Arial"/>
          <w:b/>
          <w:sz w:val="24"/>
          <w:szCs w:val="24"/>
        </w:rPr>
      </w:pPr>
    </w:p>
    <w:p w:rsidR="009D47B9" w:rsidRPr="00B620F6" w:rsidRDefault="009D47B9" w:rsidP="002D2099">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En este apartado, se analizará el cumplimiento de los indicadores de los Programas Presupuestarios estatales así como su congruencia con la Matriz de Indicador</w:t>
      </w:r>
      <w:r w:rsidR="00394466" w:rsidRPr="00B620F6">
        <w:rPr>
          <w:rFonts w:ascii="Century Gothic" w:hAnsi="Century Gothic" w:cs="Arial"/>
          <w:sz w:val="24"/>
          <w:szCs w:val="24"/>
        </w:rPr>
        <w:t>es de Resultados del Programa de Apoyos a la Cultura</w:t>
      </w:r>
      <w:r w:rsidRPr="00B620F6">
        <w:rPr>
          <w:rFonts w:ascii="Century Gothic" w:hAnsi="Century Gothic" w:cs="Arial"/>
          <w:sz w:val="24"/>
          <w:szCs w:val="24"/>
        </w:rPr>
        <w:t>. Teniendo como fuente de información el Avance Programático</w:t>
      </w:r>
      <w:r w:rsidR="00394466" w:rsidRPr="00B620F6">
        <w:rPr>
          <w:rFonts w:ascii="Century Gothic" w:hAnsi="Century Gothic" w:cs="Arial"/>
          <w:sz w:val="24"/>
          <w:szCs w:val="24"/>
        </w:rPr>
        <w:t xml:space="preserve"> 2017</w:t>
      </w:r>
      <w:r w:rsidRPr="00B620F6">
        <w:rPr>
          <w:rFonts w:ascii="Century Gothic" w:hAnsi="Century Gothic" w:cs="Arial"/>
          <w:sz w:val="24"/>
          <w:szCs w:val="24"/>
        </w:rPr>
        <w:t xml:space="preserve">, informado al cierre del </w:t>
      </w:r>
      <w:r w:rsidR="00626C3C" w:rsidRPr="00B620F6">
        <w:rPr>
          <w:rFonts w:ascii="Century Gothic" w:hAnsi="Century Gothic" w:cs="Arial"/>
          <w:sz w:val="24"/>
          <w:szCs w:val="24"/>
        </w:rPr>
        <w:t>cuarto Trimestre del Instituto de Cultura de Baja California</w:t>
      </w:r>
      <w:r w:rsidRPr="00B620F6">
        <w:rPr>
          <w:rFonts w:ascii="Century Gothic" w:hAnsi="Century Gothic" w:cs="Arial"/>
          <w:sz w:val="24"/>
          <w:szCs w:val="24"/>
        </w:rPr>
        <w:t>.</w:t>
      </w:r>
    </w:p>
    <w:p w:rsidR="002D2099" w:rsidRPr="00B620F6" w:rsidRDefault="002D2099" w:rsidP="009D47B9">
      <w:pPr>
        <w:autoSpaceDE w:val="0"/>
        <w:autoSpaceDN w:val="0"/>
        <w:adjustRightInd w:val="0"/>
        <w:spacing w:after="0" w:line="360" w:lineRule="auto"/>
        <w:jc w:val="both"/>
        <w:rPr>
          <w:rFonts w:ascii="Century Gothic" w:hAnsi="Century Gothic" w:cs="Arial"/>
          <w:sz w:val="24"/>
          <w:szCs w:val="24"/>
        </w:rPr>
      </w:pPr>
    </w:p>
    <w:tbl>
      <w:tblPr>
        <w:tblStyle w:val="Tablaconcuadrcula"/>
        <w:tblW w:w="9157" w:type="dxa"/>
        <w:tblLook w:val="04A0"/>
      </w:tblPr>
      <w:tblGrid>
        <w:gridCol w:w="6256"/>
        <w:gridCol w:w="1417"/>
        <w:gridCol w:w="1484"/>
      </w:tblGrid>
      <w:tr w:rsidR="006B4622" w:rsidRPr="00B620F6" w:rsidTr="006B4622">
        <w:trPr>
          <w:trHeight w:val="599"/>
        </w:trPr>
        <w:tc>
          <w:tcPr>
            <w:tcW w:w="9157" w:type="dxa"/>
            <w:gridSpan w:val="3"/>
            <w:vAlign w:val="center"/>
          </w:tcPr>
          <w:p w:rsidR="007A2328" w:rsidRPr="00B620F6" w:rsidRDefault="007A2328" w:rsidP="006B4622">
            <w:pPr>
              <w:tabs>
                <w:tab w:val="left" w:pos="2830"/>
              </w:tabs>
              <w:autoSpaceDE w:val="0"/>
              <w:autoSpaceDN w:val="0"/>
              <w:adjustRightInd w:val="0"/>
              <w:spacing w:line="276" w:lineRule="auto"/>
              <w:rPr>
                <w:rFonts w:ascii="Century Gothic" w:hAnsi="Century Gothic" w:cs="Arial"/>
                <w:b/>
                <w:color w:val="000000" w:themeColor="text1"/>
                <w:sz w:val="24"/>
                <w:szCs w:val="24"/>
              </w:rPr>
            </w:pPr>
            <w:r w:rsidRPr="00B620F6">
              <w:rPr>
                <w:rFonts w:ascii="Century Gothic" w:hAnsi="Century Gothic" w:cs="Arial"/>
                <w:b/>
                <w:color w:val="000000" w:themeColor="text1"/>
                <w:sz w:val="24"/>
                <w:szCs w:val="24"/>
              </w:rPr>
              <w:t xml:space="preserve">Programa:  </w:t>
            </w:r>
            <w:r w:rsidR="00D85CFA" w:rsidRPr="00B620F6">
              <w:rPr>
                <w:rFonts w:ascii="Century Gothic" w:hAnsi="Century Gothic" w:cs="Arial"/>
                <w:color w:val="000000" w:themeColor="text1"/>
                <w:sz w:val="24"/>
                <w:szCs w:val="24"/>
              </w:rPr>
              <w:t>141</w:t>
            </w:r>
            <w:r w:rsidRPr="00B620F6">
              <w:rPr>
                <w:rFonts w:ascii="Century Gothic" w:hAnsi="Century Gothic" w:cs="Arial"/>
                <w:color w:val="000000" w:themeColor="text1"/>
                <w:sz w:val="24"/>
                <w:szCs w:val="24"/>
              </w:rPr>
              <w:t>Capacitación Artística a la Comunidad</w:t>
            </w:r>
          </w:p>
        </w:tc>
      </w:tr>
      <w:tr w:rsidR="006B4622" w:rsidRPr="00B620F6" w:rsidTr="006B4622">
        <w:trPr>
          <w:trHeight w:val="299"/>
        </w:trPr>
        <w:tc>
          <w:tcPr>
            <w:tcW w:w="9157" w:type="dxa"/>
            <w:gridSpan w:val="3"/>
            <w:vAlign w:val="center"/>
          </w:tcPr>
          <w:p w:rsidR="007A2328" w:rsidRPr="00B620F6" w:rsidRDefault="007A2328" w:rsidP="006B4622">
            <w:pPr>
              <w:tabs>
                <w:tab w:val="left" w:pos="2830"/>
              </w:tabs>
              <w:autoSpaceDE w:val="0"/>
              <w:autoSpaceDN w:val="0"/>
              <w:adjustRightInd w:val="0"/>
              <w:spacing w:line="276" w:lineRule="auto"/>
              <w:jc w:val="both"/>
              <w:rPr>
                <w:rFonts w:ascii="Century Gothic" w:hAnsi="Century Gothic" w:cs="Arial"/>
                <w:b/>
                <w:color w:val="000000" w:themeColor="text1"/>
                <w:sz w:val="24"/>
                <w:szCs w:val="24"/>
              </w:rPr>
            </w:pPr>
            <w:r w:rsidRPr="00B620F6">
              <w:rPr>
                <w:rFonts w:ascii="Century Gothic" w:hAnsi="Century Gothic" w:cs="Arial"/>
                <w:b/>
                <w:color w:val="000000" w:themeColor="text1"/>
                <w:sz w:val="24"/>
                <w:szCs w:val="24"/>
              </w:rPr>
              <w:t xml:space="preserve">Fin: </w:t>
            </w:r>
            <w:r w:rsidRPr="00B620F6">
              <w:rPr>
                <w:rFonts w:ascii="Century Gothic" w:hAnsi="Century Gothic" w:cs="Arial"/>
                <w:color w:val="000000" w:themeColor="text1"/>
                <w:sz w:val="24"/>
                <w:szCs w:val="24"/>
              </w:rPr>
              <w:t>Concurrir en el desarrollo integral masificando el arte y la cultura</w:t>
            </w:r>
          </w:p>
        </w:tc>
      </w:tr>
      <w:tr w:rsidR="006B4622" w:rsidRPr="00B620F6" w:rsidTr="006B4622">
        <w:trPr>
          <w:trHeight w:val="283"/>
        </w:trPr>
        <w:tc>
          <w:tcPr>
            <w:tcW w:w="9157" w:type="dxa"/>
            <w:gridSpan w:val="3"/>
            <w:vAlign w:val="center"/>
          </w:tcPr>
          <w:p w:rsidR="007A2328" w:rsidRPr="00B620F6" w:rsidRDefault="007A2328" w:rsidP="006B4622">
            <w:pPr>
              <w:tabs>
                <w:tab w:val="left" w:pos="2830"/>
              </w:tabs>
              <w:autoSpaceDE w:val="0"/>
              <w:autoSpaceDN w:val="0"/>
              <w:adjustRightInd w:val="0"/>
              <w:spacing w:line="276" w:lineRule="auto"/>
              <w:jc w:val="both"/>
              <w:rPr>
                <w:rFonts w:ascii="Century Gothic" w:hAnsi="Century Gothic" w:cs="Arial"/>
                <w:b/>
                <w:color w:val="000000" w:themeColor="text1"/>
                <w:sz w:val="24"/>
                <w:szCs w:val="24"/>
              </w:rPr>
            </w:pPr>
            <w:r w:rsidRPr="00B620F6">
              <w:rPr>
                <w:rFonts w:ascii="Century Gothic" w:hAnsi="Century Gothic" w:cs="Arial"/>
                <w:b/>
                <w:color w:val="000000" w:themeColor="text1"/>
                <w:sz w:val="24"/>
                <w:szCs w:val="24"/>
              </w:rPr>
              <w:t xml:space="preserve">Propósito: </w:t>
            </w:r>
            <w:r w:rsidRPr="00B620F6">
              <w:rPr>
                <w:rFonts w:ascii="Century Gothic" w:hAnsi="Century Gothic" w:cs="Arial"/>
                <w:color w:val="000000" w:themeColor="text1"/>
                <w:sz w:val="24"/>
                <w:szCs w:val="24"/>
              </w:rPr>
              <w:t>Fomentar la permanencia de los usuarios de los CEART´s por medio del ordenamiento académico que permite continuidad en los estudios de las diversas disciplinas y obtener el reconocimiento oficial cumpliendo con el objetivo de la formación artística.</w:t>
            </w:r>
          </w:p>
        </w:tc>
      </w:tr>
      <w:tr w:rsidR="006B4622" w:rsidRPr="00B620F6" w:rsidTr="006B4622">
        <w:trPr>
          <w:trHeight w:val="283"/>
        </w:trPr>
        <w:tc>
          <w:tcPr>
            <w:tcW w:w="6256" w:type="dxa"/>
            <w:vAlign w:val="center"/>
          </w:tcPr>
          <w:p w:rsidR="00B670CE" w:rsidRPr="00B620F6" w:rsidRDefault="003F3829" w:rsidP="00D85CFA">
            <w:pPr>
              <w:pStyle w:val="Prrafodelista"/>
              <w:ind w:left="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Indicador</w:t>
            </w:r>
          </w:p>
        </w:tc>
        <w:tc>
          <w:tcPr>
            <w:tcW w:w="1417" w:type="dxa"/>
            <w:vAlign w:val="center"/>
          </w:tcPr>
          <w:p w:rsidR="00B670CE" w:rsidRPr="00B620F6" w:rsidRDefault="003F3829" w:rsidP="00D85CFA">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Meta</w:t>
            </w:r>
          </w:p>
        </w:tc>
        <w:tc>
          <w:tcPr>
            <w:tcW w:w="1484" w:type="dxa"/>
            <w:vAlign w:val="center"/>
          </w:tcPr>
          <w:p w:rsidR="00B670CE" w:rsidRPr="00B620F6" w:rsidRDefault="003F3829" w:rsidP="00D85CFA">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Resultado</w:t>
            </w:r>
          </w:p>
        </w:tc>
      </w:tr>
      <w:tr w:rsidR="006B4622" w:rsidRPr="00B620F6" w:rsidTr="006B4622">
        <w:trPr>
          <w:trHeight w:val="283"/>
        </w:trPr>
        <w:tc>
          <w:tcPr>
            <w:tcW w:w="6256" w:type="dxa"/>
            <w:vAlign w:val="center"/>
          </w:tcPr>
          <w:p w:rsidR="003F3829" w:rsidRPr="00B620F6" w:rsidRDefault="006B4622" w:rsidP="006B4622">
            <w:pPr>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 xml:space="preserve">Variación porcentual de </w:t>
            </w:r>
            <w:r w:rsidR="00D85CFA" w:rsidRPr="00B620F6">
              <w:rPr>
                <w:rFonts w:ascii="Century Gothic" w:hAnsi="Century Gothic" w:cs="Arial"/>
                <w:color w:val="000000" w:themeColor="text1"/>
                <w:sz w:val="24"/>
                <w:szCs w:val="24"/>
              </w:rPr>
              <w:t>asistencia en actividades artís</w:t>
            </w:r>
            <w:r w:rsidRPr="00B620F6">
              <w:rPr>
                <w:rFonts w:ascii="Century Gothic" w:hAnsi="Century Gothic" w:cs="Arial"/>
                <w:color w:val="000000" w:themeColor="text1"/>
                <w:sz w:val="24"/>
                <w:szCs w:val="24"/>
              </w:rPr>
              <w:t>t</w:t>
            </w:r>
            <w:r w:rsidR="00D85CFA" w:rsidRPr="00B620F6">
              <w:rPr>
                <w:rFonts w:ascii="Century Gothic" w:hAnsi="Century Gothic" w:cs="Arial"/>
                <w:color w:val="000000" w:themeColor="text1"/>
                <w:sz w:val="24"/>
                <w:szCs w:val="24"/>
              </w:rPr>
              <w:t>i</w:t>
            </w:r>
            <w:r w:rsidRPr="00B620F6">
              <w:rPr>
                <w:rFonts w:ascii="Century Gothic" w:hAnsi="Century Gothic" w:cs="Arial"/>
                <w:color w:val="000000" w:themeColor="text1"/>
                <w:sz w:val="24"/>
                <w:szCs w:val="24"/>
              </w:rPr>
              <w:t>cas y culturales del Centro Estatal de las Artes Mexicali</w:t>
            </w:r>
            <w:r w:rsidR="00D85CFA" w:rsidRPr="00B620F6">
              <w:rPr>
                <w:rFonts w:ascii="Century Gothic" w:hAnsi="Century Gothic" w:cs="Arial"/>
                <w:color w:val="000000" w:themeColor="text1"/>
                <w:sz w:val="24"/>
                <w:szCs w:val="24"/>
              </w:rPr>
              <w:t>.</w:t>
            </w:r>
          </w:p>
        </w:tc>
        <w:tc>
          <w:tcPr>
            <w:tcW w:w="1417" w:type="dxa"/>
            <w:vAlign w:val="center"/>
          </w:tcPr>
          <w:p w:rsidR="003F3829"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2</w:t>
            </w:r>
          </w:p>
        </w:tc>
        <w:tc>
          <w:tcPr>
            <w:tcW w:w="1484" w:type="dxa"/>
            <w:vAlign w:val="center"/>
          </w:tcPr>
          <w:p w:rsidR="003F3829"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-49.3</w:t>
            </w:r>
          </w:p>
        </w:tc>
      </w:tr>
      <w:tr w:rsidR="006B4622" w:rsidRPr="00B620F6" w:rsidTr="006B4622">
        <w:trPr>
          <w:trHeight w:val="76"/>
        </w:trPr>
        <w:tc>
          <w:tcPr>
            <w:tcW w:w="6256" w:type="dxa"/>
            <w:vAlign w:val="center"/>
          </w:tcPr>
          <w:p w:rsidR="00D81D74" w:rsidRPr="00B620F6" w:rsidRDefault="006B4622" w:rsidP="006B4622">
            <w:pPr>
              <w:pStyle w:val="Prrafodelista"/>
              <w:tabs>
                <w:tab w:val="left" w:pos="925"/>
              </w:tabs>
              <w:ind w:left="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Eficiencia terminal de los programas académicos im</w:t>
            </w:r>
            <w:r w:rsidR="00D85CFA" w:rsidRPr="00B620F6">
              <w:rPr>
                <w:rFonts w:ascii="Century Gothic" w:hAnsi="Century Gothic" w:cs="Arial"/>
                <w:color w:val="000000" w:themeColor="text1"/>
                <w:sz w:val="24"/>
                <w:szCs w:val="24"/>
              </w:rPr>
              <w:t>p</w:t>
            </w:r>
            <w:r w:rsidRPr="00B620F6">
              <w:rPr>
                <w:rFonts w:ascii="Century Gothic" w:hAnsi="Century Gothic" w:cs="Arial"/>
                <w:color w:val="000000" w:themeColor="text1"/>
                <w:sz w:val="24"/>
                <w:szCs w:val="24"/>
              </w:rPr>
              <w:t>artidos por el Centro Estatal de las Artes Mexicali</w:t>
            </w:r>
            <w:r w:rsidR="00D85CFA" w:rsidRPr="00B620F6">
              <w:rPr>
                <w:rFonts w:ascii="Century Gothic" w:hAnsi="Century Gothic" w:cs="Arial"/>
                <w:color w:val="000000" w:themeColor="text1"/>
                <w:sz w:val="24"/>
                <w:szCs w:val="24"/>
              </w:rPr>
              <w:t>.</w:t>
            </w:r>
          </w:p>
        </w:tc>
        <w:tc>
          <w:tcPr>
            <w:tcW w:w="1417" w:type="dxa"/>
            <w:vAlign w:val="center"/>
          </w:tcPr>
          <w:p w:rsidR="00D81D74"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100</w:t>
            </w:r>
          </w:p>
        </w:tc>
        <w:tc>
          <w:tcPr>
            <w:tcW w:w="1484" w:type="dxa"/>
            <w:vAlign w:val="center"/>
          </w:tcPr>
          <w:p w:rsidR="00D81D74"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98.77</w:t>
            </w:r>
          </w:p>
        </w:tc>
      </w:tr>
      <w:tr w:rsidR="006B4622" w:rsidRPr="00B620F6" w:rsidTr="006B4622">
        <w:trPr>
          <w:trHeight w:val="76"/>
        </w:trPr>
        <w:tc>
          <w:tcPr>
            <w:tcW w:w="6256" w:type="dxa"/>
            <w:vAlign w:val="center"/>
          </w:tcPr>
          <w:p w:rsidR="00D81D74" w:rsidRPr="00B620F6" w:rsidRDefault="006B4622" w:rsidP="006B4622">
            <w:pPr>
              <w:pStyle w:val="Prrafodelista"/>
              <w:tabs>
                <w:tab w:val="left" w:pos="925"/>
              </w:tabs>
              <w:ind w:left="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Variación porcentual de asistencia en a</w:t>
            </w:r>
            <w:r w:rsidR="00D85CFA" w:rsidRPr="00B620F6">
              <w:rPr>
                <w:rFonts w:ascii="Century Gothic" w:hAnsi="Century Gothic" w:cs="Arial"/>
                <w:color w:val="000000" w:themeColor="text1"/>
                <w:sz w:val="24"/>
                <w:szCs w:val="24"/>
              </w:rPr>
              <w:t>c</w:t>
            </w:r>
            <w:r w:rsidRPr="00B620F6">
              <w:rPr>
                <w:rFonts w:ascii="Century Gothic" w:hAnsi="Century Gothic" w:cs="Arial"/>
                <w:color w:val="000000" w:themeColor="text1"/>
                <w:sz w:val="24"/>
                <w:szCs w:val="24"/>
              </w:rPr>
              <w:t>tividades artísticas y culturales del  Centro Estatal de las Artes Ensenada</w:t>
            </w:r>
            <w:r w:rsidR="00D85CFA" w:rsidRPr="00B620F6">
              <w:rPr>
                <w:rFonts w:ascii="Century Gothic" w:hAnsi="Century Gothic" w:cs="Arial"/>
                <w:color w:val="000000" w:themeColor="text1"/>
                <w:sz w:val="24"/>
                <w:szCs w:val="24"/>
              </w:rPr>
              <w:t>.</w:t>
            </w:r>
          </w:p>
        </w:tc>
        <w:tc>
          <w:tcPr>
            <w:tcW w:w="1417" w:type="dxa"/>
            <w:vAlign w:val="center"/>
          </w:tcPr>
          <w:p w:rsidR="00D81D74"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2</w:t>
            </w:r>
          </w:p>
        </w:tc>
        <w:tc>
          <w:tcPr>
            <w:tcW w:w="1484" w:type="dxa"/>
            <w:vAlign w:val="center"/>
          </w:tcPr>
          <w:p w:rsidR="00D81D74"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-4.93</w:t>
            </w:r>
          </w:p>
        </w:tc>
      </w:tr>
      <w:tr w:rsidR="006B4622" w:rsidRPr="00B620F6" w:rsidTr="006B4622">
        <w:trPr>
          <w:trHeight w:val="76"/>
        </w:trPr>
        <w:tc>
          <w:tcPr>
            <w:tcW w:w="6256" w:type="dxa"/>
            <w:vAlign w:val="center"/>
          </w:tcPr>
          <w:p w:rsidR="00D81D74" w:rsidRPr="00B620F6" w:rsidRDefault="006B4622" w:rsidP="006B4622">
            <w:pPr>
              <w:pStyle w:val="Prrafodelista"/>
              <w:tabs>
                <w:tab w:val="left" w:pos="925"/>
              </w:tabs>
              <w:ind w:left="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Porcentaje de niños y jóvenes que permanecen en el programa de talentos artísticos</w:t>
            </w:r>
            <w:r w:rsidR="00D85CFA" w:rsidRPr="00B620F6">
              <w:rPr>
                <w:rFonts w:ascii="Century Gothic" w:hAnsi="Century Gothic" w:cs="Arial"/>
                <w:color w:val="000000" w:themeColor="text1"/>
                <w:sz w:val="24"/>
                <w:szCs w:val="24"/>
              </w:rPr>
              <w:t>.</w:t>
            </w:r>
          </w:p>
        </w:tc>
        <w:tc>
          <w:tcPr>
            <w:tcW w:w="1417" w:type="dxa"/>
            <w:vAlign w:val="center"/>
          </w:tcPr>
          <w:p w:rsidR="00D81D74"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70</w:t>
            </w:r>
          </w:p>
        </w:tc>
        <w:tc>
          <w:tcPr>
            <w:tcW w:w="1484" w:type="dxa"/>
            <w:vAlign w:val="center"/>
          </w:tcPr>
          <w:p w:rsidR="00D81D74"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94.8</w:t>
            </w:r>
          </w:p>
        </w:tc>
      </w:tr>
      <w:tr w:rsidR="006B4622" w:rsidRPr="00B620F6" w:rsidTr="006B4622">
        <w:trPr>
          <w:trHeight w:val="76"/>
        </w:trPr>
        <w:tc>
          <w:tcPr>
            <w:tcW w:w="6256" w:type="dxa"/>
            <w:vAlign w:val="center"/>
          </w:tcPr>
          <w:p w:rsidR="00D81D74" w:rsidRPr="00B620F6" w:rsidRDefault="006B4622" w:rsidP="00D85CFA">
            <w:pPr>
              <w:pStyle w:val="Prrafodelista"/>
              <w:tabs>
                <w:tab w:val="left" w:pos="925"/>
              </w:tabs>
              <w:ind w:left="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E</w:t>
            </w:r>
            <w:r w:rsidR="00D85CFA" w:rsidRPr="00B620F6">
              <w:rPr>
                <w:rFonts w:ascii="Century Gothic" w:hAnsi="Century Gothic" w:cs="Arial"/>
                <w:color w:val="000000" w:themeColor="text1"/>
                <w:sz w:val="24"/>
                <w:szCs w:val="24"/>
              </w:rPr>
              <w:t>f</w:t>
            </w:r>
            <w:r w:rsidRPr="00B620F6">
              <w:rPr>
                <w:rFonts w:ascii="Century Gothic" w:hAnsi="Century Gothic" w:cs="Arial"/>
                <w:color w:val="000000" w:themeColor="text1"/>
                <w:sz w:val="24"/>
                <w:szCs w:val="24"/>
              </w:rPr>
              <w:t>iciencia terminal de los programas académicos impartidos por el Centro Estat</w:t>
            </w:r>
            <w:r w:rsidR="00D85CFA" w:rsidRPr="00B620F6">
              <w:rPr>
                <w:rFonts w:ascii="Century Gothic" w:hAnsi="Century Gothic" w:cs="Arial"/>
                <w:color w:val="000000" w:themeColor="text1"/>
                <w:sz w:val="24"/>
                <w:szCs w:val="24"/>
              </w:rPr>
              <w:t>a</w:t>
            </w:r>
            <w:r w:rsidRPr="00B620F6">
              <w:rPr>
                <w:rFonts w:ascii="Century Gothic" w:hAnsi="Century Gothic" w:cs="Arial"/>
                <w:color w:val="000000" w:themeColor="text1"/>
                <w:sz w:val="24"/>
                <w:szCs w:val="24"/>
              </w:rPr>
              <w:t>l de las Artes Tijuana</w:t>
            </w:r>
            <w:r w:rsidR="00D85CFA" w:rsidRPr="00B620F6">
              <w:rPr>
                <w:rFonts w:ascii="Century Gothic" w:hAnsi="Century Gothic" w:cs="Arial"/>
                <w:color w:val="000000" w:themeColor="text1"/>
                <w:sz w:val="24"/>
                <w:szCs w:val="24"/>
              </w:rPr>
              <w:t>.</w:t>
            </w:r>
          </w:p>
        </w:tc>
        <w:tc>
          <w:tcPr>
            <w:tcW w:w="1417" w:type="dxa"/>
            <w:vAlign w:val="center"/>
          </w:tcPr>
          <w:p w:rsidR="00D81D74"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100</w:t>
            </w:r>
          </w:p>
        </w:tc>
        <w:tc>
          <w:tcPr>
            <w:tcW w:w="1484" w:type="dxa"/>
            <w:vAlign w:val="center"/>
          </w:tcPr>
          <w:p w:rsidR="00D81D74"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95.17</w:t>
            </w:r>
          </w:p>
        </w:tc>
      </w:tr>
      <w:tr w:rsidR="006B4622" w:rsidRPr="00B620F6" w:rsidTr="006B4622">
        <w:trPr>
          <w:trHeight w:val="76"/>
        </w:trPr>
        <w:tc>
          <w:tcPr>
            <w:tcW w:w="6256" w:type="dxa"/>
            <w:vAlign w:val="center"/>
          </w:tcPr>
          <w:p w:rsidR="00D81D74" w:rsidRPr="00B620F6" w:rsidRDefault="006B4622" w:rsidP="006B4622">
            <w:pPr>
              <w:pStyle w:val="Prrafodelista"/>
              <w:tabs>
                <w:tab w:val="left" w:pos="925"/>
              </w:tabs>
              <w:ind w:left="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Variación porcentual de asistencia en actividades artísticas y culturales del Centro Estatal de las Artes Tijuana</w:t>
            </w:r>
            <w:r w:rsidR="00D85CFA" w:rsidRPr="00B620F6">
              <w:rPr>
                <w:rFonts w:ascii="Century Gothic" w:hAnsi="Century Gothic" w:cs="Arial"/>
                <w:color w:val="000000" w:themeColor="text1"/>
                <w:sz w:val="24"/>
                <w:szCs w:val="24"/>
              </w:rPr>
              <w:t>.</w:t>
            </w:r>
          </w:p>
        </w:tc>
        <w:tc>
          <w:tcPr>
            <w:tcW w:w="1417" w:type="dxa"/>
            <w:vAlign w:val="center"/>
          </w:tcPr>
          <w:p w:rsidR="00D81D74"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2</w:t>
            </w:r>
          </w:p>
        </w:tc>
        <w:tc>
          <w:tcPr>
            <w:tcW w:w="1484" w:type="dxa"/>
            <w:vAlign w:val="center"/>
          </w:tcPr>
          <w:p w:rsidR="00D81D74"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-30.61</w:t>
            </w:r>
          </w:p>
        </w:tc>
      </w:tr>
      <w:tr w:rsidR="006B4622" w:rsidRPr="00B620F6" w:rsidTr="006B4622">
        <w:trPr>
          <w:trHeight w:val="76"/>
        </w:trPr>
        <w:tc>
          <w:tcPr>
            <w:tcW w:w="6256" w:type="dxa"/>
            <w:vAlign w:val="center"/>
          </w:tcPr>
          <w:p w:rsidR="00D81D74" w:rsidRPr="00B620F6" w:rsidRDefault="006B4622" w:rsidP="006B4622">
            <w:pPr>
              <w:pStyle w:val="Prrafodelista"/>
              <w:tabs>
                <w:tab w:val="left" w:pos="925"/>
              </w:tabs>
              <w:ind w:left="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 xml:space="preserve">Variación porcentual de participantes en la </w:t>
            </w:r>
            <w:r w:rsidRPr="00B620F6">
              <w:rPr>
                <w:rFonts w:ascii="Century Gothic" w:hAnsi="Century Gothic" w:cs="Arial"/>
                <w:color w:val="000000" w:themeColor="text1"/>
                <w:sz w:val="24"/>
                <w:szCs w:val="24"/>
              </w:rPr>
              <w:lastRenderedPageBreak/>
              <w:t>convocatoria del programa de apoyo a la cultura municipal y comunitaria (PACMYC)</w:t>
            </w:r>
            <w:r w:rsidR="00D85CFA" w:rsidRPr="00B620F6">
              <w:rPr>
                <w:rFonts w:ascii="Century Gothic" w:hAnsi="Century Gothic" w:cs="Arial"/>
                <w:color w:val="000000" w:themeColor="text1"/>
                <w:sz w:val="24"/>
                <w:szCs w:val="24"/>
              </w:rPr>
              <w:t>.</w:t>
            </w:r>
          </w:p>
        </w:tc>
        <w:tc>
          <w:tcPr>
            <w:tcW w:w="1417" w:type="dxa"/>
            <w:vAlign w:val="center"/>
          </w:tcPr>
          <w:p w:rsidR="00D81D74"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lastRenderedPageBreak/>
              <w:t>1</w:t>
            </w:r>
          </w:p>
        </w:tc>
        <w:tc>
          <w:tcPr>
            <w:tcW w:w="1484" w:type="dxa"/>
            <w:vAlign w:val="center"/>
          </w:tcPr>
          <w:p w:rsidR="00D81D74"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-14.29</w:t>
            </w:r>
          </w:p>
        </w:tc>
      </w:tr>
      <w:tr w:rsidR="006B4622" w:rsidRPr="00B620F6" w:rsidTr="006B4622">
        <w:trPr>
          <w:trHeight w:val="76"/>
        </w:trPr>
        <w:tc>
          <w:tcPr>
            <w:tcW w:w="6256" w:type="dxa"/>
            <w:vAlign w:val="center"/>
          </w:tcPr>
          <w:p w:rsidR="00D81D74" w:rsidRPr="00B620F6" w:rsidRDefault="006B4622" w:rsidP="00D85CFA">
            <w:pPr>
              <w:pStyle w:val="Prrafodelista"/>
              <w:tabs>
                <w:tab w:val="left" w:pos="925"/>
              </w:tabs>
              <w:ind w:left="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lastRenderedPageBreak/>
              <w:t>Eficiencia terminal de los programas académicos impartid</w:t>
            </w:r>
            <w:r w:rsidR="00D85CFA" w:rsidRPr="00B620F6">
              <w:rPr>
                <w:rFonts w:ascii="Century Gothic" w:hAnsi="Century Gothic" w:cs="Arial"/>
                <w:color w:val="000000" w:themeColor="text1"/>
                <w:sz w:val="24"/>
                <w:szCs w:val="24"/>
              </w:rPr>
              <w:t>os por el Cen</w:t>
            </w:r>
            <w:r w:rsidRPr="00B620F6">
              <w:rPr>
                <w:rFonts w:ascii="Century Gothic" w:hAnsi="Century Gothic" w:cs="Arial"/>
                <w:color w:val="000000" w:themeColor="text1"/>
                <w:sz w:val="24"/>
                <w:szCs w:val="24"/>
              </w:rPr>
              <w:t>tro Estatal de las Artes Tecate</w:t>
            </w:r>
            <w:r w:rsidR="00D85CFA" w:rsidRPr="00B620F6">
              <w:rPr>
                <w:rFonts w:ascii="Century Gothic" w:hAnsi="Century Gothic" w:cs="Arial"/>
                <w:color w:val="000000" w:themeColor="text1"/>
                <w:sz w:val="24"/>
                <w:szCs w:val="24"/>
              </w:rPr>
              <w:t>.</w:t>
            </w:r>
          </w:p>
        </w:tc>
        <w:tc>
          <w:tcPr>
            <w:tcW w:w="1417" w:type="dxa"/>
            <w:vAlign w:val="center"/>
          </w:tcPr>
          <w:p w:rsidR="00D81D74"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0</w:t>
            </w:r>
          </w:p>
        </w:tc>
        <w:tc>
          <w:tcPr>
            <w:tcW w:w="1484" w:type="dxa"/>
            <w:vAlign w:val="center"/>
          </w:tcPr>
          <w:p w:rsidR="00D81D74"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0</w:t>
            </w:r>
          </w:p>
        </w:tc>
      </w:tr>
      <w:tr w:rsidR="006B4622" w:rsidRPr="00B620F6" w:rsidTr="006B4622">
        <w:trPr>
          <w:trHeight w:val="76"/>
        </w:trPr>
        <w:tc>
          <w:tcPr>
            <w:tcW w:w="6256" w:type="dxa"/>
            <w:vAlign w:val="center"/>
          </w:tcPr>
          <w:p w:rsidR="00D81D74" w:rsidRPr="00B620F6" w:rsidRDefault="006B4622" w:rsidP="006B4622">
            <w:pPr>
              <w:pStyle w:val="Prrafodelista"/>
              <w:tabs>
                <w:tab w:val="left" w:pos="925"/>
              </w:tabs>
              <w:ind w:left="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Eficiencia terminal de los alumnos becados en las orquestas</w:t>
            </w:r>
            <w:r w:rsidR="00D85CFA" w:rsidRPr="00B620F6">
              <w:rPr>
                <w:rFonts w:ascii="Century Gothic" w:hAnsi="Century Gothic" w:cs="Arial"/>
                <w:color w:val="000000" w:themeColor="text1"/>
                <w:sz w:val="24"/>
                <w:szCs w:val="24"/>
              </w:rPr>
              <w:t>.</w:t>
            </w:r>
          </w:p>
        </w:tc>
        <w:tc>
          <w:tcPr>
            <w:tcW w:w="1417" w:type="dxa"/>
            <w:vAlign w:val="center"/>
          </w:tcPr>
          <w:p w:rsidR="00D81D74"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0</w:t>
            </w:r>
          </w:p>
        </w:tc>
        <w:tc>
          <w:tcPr>
            <w:tcW w:w="1484" w:type="dxa"/>
            <w:vAlign w:val="center"/>
          </w:tcPr>
          <w:p w:rsidR="00D81D74"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0</w:t>
            </w:r>
          </w:p>
        </w:tc>
      </w:tr>
      <w:tr w:rsidR="006B4622" w:rsidRPr="00B620F6" w:rsidTr="006B4622">
        <w:trPr>
          <w:trHeight w:val="76"/>
        </w:trPr>
        <w:tc>
          <w:tcPr>
            <w:tcW w:w="6256" w:type="dxa"/>
            <w:vAlign w:val="center"/>
          </w:tcPr>
          <w:p w:rsidR="00D81D74" w:rsidRPr="00B620F6" w:rsidRDefault="006B4622" w:rsidP="006B4622">
            <w:pPr>
              <w:pStyle w:val="Prrafodelista"/>
              <w:tabs>
                <w:tab w:val="left" w:pos="925"/>
              </w:tabs>
              <w:ind w:left="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Porcentaje de actividades de los centros estatales de las artes que tienen validez oficial</w:t>
            </w:r>
            <w:r w:rsidR="00D85CFA" w:rsidRPr="00B620F6">
              <w:rPr>
                <w:rFonts w:ascii="Century Gothic" w:hAnsi="Century Gothic" w:cs="Arial"/>
                <w:color w:val="000000" w:themeColor="text1"/>
                <w:sz w:val="24"/>
                <w:szCs w:val="24"/>
              </w:rPr>
              <w:t>.</w:t>
            </w:r>
          </w:p>
        </w:tc>
        <w:tc>
          <w:tcPr>
            <w:tcW w:w="1417" w:type="dxa"/>
            <w:vAlign w:val="center"/>
          </w:tcPr>
          <w:p w:rsidR="00D81D74"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0</w:t>
            </w:r>
          </w:p>
        </w:tc>
        <w:tc>
          <w:tcPr>
            <w:tcW w:w="1484" w:type="dxa"/>
            <w:vAlign w:val="center"/>
          </w:tcPr>
          <w:p w:rsidR="00D81D74"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0</w:t>
            </w:r>
          </w:p>
        </w:tc>
      </w:tr>
      <w:tr w:rsidR="006B4622" w:rsidRPr="00B620F6" w:rsidTr="006B4622">
        <w:trPr>
          <w:trHeight w:val="76"/>
        </w:trPr>
        <w:tc>
          <w:tcPr>
            <w:tcW w:w="6256" w:type="dxa"/>
            <w:vAlign w:val="center"/>
          </w:tcPr>
          <w:p w:rsidR="00B670CE" w:rsidRPr="00B620F6" w:rsidRDefault="006B4622" w:rsidP="006B4622">
            <w:pPr>
              <w:tabs>
                <w:tab w:val="left" w:pos="2830"/>
              </w:tabs>
              <w:autoSpaceDE w:val="0"/>
              <w:autoSpaceDN w:val="0"/>
              <w:adjustRightInd w:val="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Variación porcentual de asis</w:t>
            </w:r>
            <w:r w:rsidR="00D85CFA" w:rsidRPr="00B620F6">
              <w:rPr>
                <w:rFonts w:ascii="Century Gothic" w:hAnsi="Century Gothic" w:cs="Arial"/>
                <w:color w:val="000000" w:themeColor="text1"/>
                <w:sz w:val="24"/>
                <w:szCs w:val="24"/>
              </w:rPr>
              <w:t>tencia en actividades artísticas</w:t>
            </w:r>
            <w:r w:rsidRPr="00B620F6">
              <w:rPr>
                <w:rFonts w:ascii="Century Gothic" w:hAnsi="Century Gothic" w:cs="Arial"/>
                <w:color w:val="000000" w:themeColor="text1"/>
                <w:sz w:val="24"/>
                <w:szCs w:val="24"/>
              </w:rPr>
              <w:t xml:space="preserve"> y culturales del Centro Estatal de las Artes Tecate.</w:t>
            </w:r>
          </w:p>
        </w:tc>
        <w:tc>
          <w:tcPr>
            <w:tcW w:w="1417" w:type="dxa"/>
            <w:vAlign w:val="center"/>
          </w:tcPr>
          <w:p w:rsidR="00B670CE"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0</w:t>
            </w:r>
          </w:p>
        </w:tc>
        <w:tc>
          <w:tcPr>
            <w:tcW w:w="1484" w:type="dxa"/>
            <w:vAlign w:val="center"/>
          </w:tcPr>
          <w:p w:rsidR="00B670CE" w:rsidRPr="00B620F6" w:rsidRDefault="006B4622" w:rsidP="006B4622">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0</w:t>
            </w:r>
          </w:p>
        </w:tc>
      </w:tr>
      <w:tr w:rsidR="006B4622" w:rsidRPr="00B620F6" w:rsidTr="006B4622">
        <w:trPr>
          <w:trHeight w:val="599"/>
        </w:trPr>
        <w:tc>
          <w:tcPr>
            <w:tcW w:w="9157" w:type="dxa"/>
            <w:gridSpan w:val="3"/>
            <w:vAlign w:val="center"/>
          </w:tcPr>
          <w:p w:rsidR="007A2328" w:rsidRPr="00B620F6" w:rsidRDefault="007A2328" w:rsidP="006B4622">
            <w:pPr>
              <w:tabs>
                <w:tab w:val="left" w:pos="2830"/>
              </w:tabs>
              <w:autoSpaceDE w:val="0"/>
              <w:autoSpaceDN w:val="0"/>
              <w:adjustRightInd w:val="0"/>
              <w:spacing w:line="276" w:lineRule="auto"/>
              <w:jc w:val="both"/>
              <w:rPr>
                <w:rFonts w:ascii="Century Gothic" w:hAnsi="Century Gothic" w:cs="Arial"/>
                <w:color w:val="000000" w:themeColor="text1"/>
                <w:sz w:val="24"/>
                <w:szCs w:val="24"/>
              </w:rPr>
            </w:pPr>
            <w:r w:rsidRPr="00B620F6">
              <w:rPr>
                <w:rFonts w:ascii="Century Gothic" w:hAnsi="Century Gothic" w:cs="Arial"/>
                <w:b/>
                <w:color w:val="000000" w:themeColor="text1"/>
                <w:sz w:val="24"/>
                <w:szCs w:val="24"/>
              </w:rPr>
              <w:t>Programa:</w:t>
            </w:r>
            <w:r w:rsidR="002335BC" w:rsidRPr="00B620F6">
              <w:rPr>
                <w:rFonts w:ascii="Century Gothic" w:hAnsi="Century Gothic" w:cs="Arial"/>
                <w:color w:val="000000" w:themeColor="text1"/>
                <w:sz w:val="24"/>
                <w:szCs w:val="24"/>
              </w:rPr>
              <w:t>142</w:t>
            </w:r>
            <w:r w:rsidRPr="00B620F6">
              <w:rPr>
                <w:rFonts w:ascii="Century Gothic" w:hAnsi="Century Gothic" w:cs="Arial"/>
                <w:color w:val="000000" w:themeColor="text1"/>
                <w:sz w:val="24"/>
                <w:szCs w:val="24"/>
              </w:rPr>
              <w:t>Desarrollo de la Cultura en la Comunidad</w:t>
            </w:r>
          </w:p>
        </w:tc>
      </w:tr>
      <w:tr w:rsidR="006B4622" w:rsidRPr="00B620F6" w:rsidTr="006B4622">
        <w:trPr>
          <w:trHeight w:val="76"/>
        </w:trPr>
        <w:tc>
          <w:tcPr>
            <w:tcW w:w="9157" w:type="dxa"/>
            <w:gridSpan w:val="3"/>
            <w:vAlign w:val="center"/>
          </w:tcPr>
          <w:p w:rsidR="007A2328" w:rsidRPr="00B620F6" w:rsidRDefault="007A2328" w:rsidP="006B4622">
            <w:pPr>
              <w:tabs>
                <w:tab w:val="left" w:pos="2830"/>
              </w:tabs>
              <w:autoSpaceDE w:val="0"/>
              <w:autoSpaceDN w:val="0"/>
              <w:adjustRightInd w:val="0"/>
              <w:spacing w:line="276" w:lineRule="auto"/>
              <w:jc w:val="both"/>
              <w:rPr>
                <w:rFonts w:ascii="Century Gothic" w:hAnsi="Century Gothic" w:cs="Arial"/>
                <w:b/>
                <w:color w:val="000000" w:themeColor="text1"/>
                <w:sz w:val="24"/>
                <w:szCs w:val="24"/>
              </w:rPr>
            </w:pPr>
            <w:r w:rsidRPr="00B620F6">
              <w:rPr>
                <w:rFonts w:ascii="Century Gothic" w:hAnsi="Century Gothic" w:cs="Arial"/>
                <w:b/>
                <w:color w:val="000000" w:themeColor="text1"/>
                <w:sz w:val="24"/>
                <w:szCs w:val="24"/>
              </w:rPr>
              <w:t>Fin:</w:t>
            </w:r>
            <w:r w:rsidRPr="00B620F6">
              <w:rPr>
                <w:rFonts w:ascii="Century Gothic" w:hAnsi="Century Gothic" w:cs="Arial"/>
                <w:color w:val="000000" w:themeColor="text1"/>
                <w:sz w:val="24"/>
                <w:szCs w:val="24"/>
              </w:rPr>
              <w:t xml:space="preserve"> Concurrir en el desarrollo integral masificando el arte y la cultura</w:t>
            </w:r>
          </w:p>
        </w:tc>
      </w:tr>
      <w:tr w:rsidR="006B4622" w:rsidRPr="00B620F6" w:rsidTr="006B4622">
        <w:trPr>
          <w:trHeight w:val="76"/>
        </w:trPr>
        <w:tc>
          <w:tcPr>
            <w:tcW w:w="9157" w:type="dxa"/>
            <w:gridSpan w:val="3"/>
            <w:vAlign w:val="center"/>
          </w:tcPr>
          <w:p w:rsidR="007A2328" w:rsidRPr="00B620F6" w:rsidRDefault="007A2328" w:rsidP="006B4622">
            <w:pPr>
              <w:tabs>
                <w:tab w:val="left" w:pos="2830"/>
              </w:tabs>
              <w:autoSpaceDE w:val="0"/>
              <w:autoSpaceDN w:val="0"/>
              <w:adjustRightInd w:val="0"/>
              <w:spacing w:line="276" w:lineRule="auto"/>
              <w:jc w:val="both"/>
              <w:rPr>
                <w:rFonts w:ascii="Century Gothic" w:hAnsi="Century Gothic" w:cs="Arial"/>
                <w:b/>
                <w:color w:val="000000" w:themeColor="text1"/>
                <w:sz w:val="24"/>
                <w:szCs w:val="24"/>
              </w:rPr>
            </w:pPr>
            <w:r w:rsidRPr="00B620F6">
              <w:rPr>
                <w:rFonts w:ascii="Century Gothic" w:hAnsi="Century Gothic" w:cs="Arial"/>
                <w:b/>
                <w:color w:val="000000" w:themeColor="text1"/>
                <w:sz w:val="24"/>
                <w:szCs w:val="24"/>
              </w:rPr>
              <w:t xml:space="preserve">Propósito: </w:t>
            </w:r>
            <w:r w:rsidRPr="00B620F6">
              <w:rPr>
                <w:rFonts w:ascii="Century Gothic" w:hAnsi="Century Gothic" w:cs="Arial"/>
                <w:color w:val="000000" w:themeColor="text1"/>
                <w:sz w:val="24"/>
                <w:szCs w:val="24"/>
              </w:rPr>
              <w:t>Contribuir al incremento del nivel cultural de la ciudadanía a través de programas artísticos y culturales en todo el Estado y con mayor atención a comunidades y zonas marginadas.</w:t>
            </w:r>
          </w:p>
        </w:tc>
      </w:tr>
      <w:tr w:rsidR="006B4622" w:rsidRPr="00B620F6" w:rsidTr="006B4622">
        <w:trPr>
          <w:trHeight w:val="76"/>
        </w:trPr>
        <w:tc>
          <w:tcPr>
            <w:tcW w:w="6256" w:type="dxa"/>
            <w:vAlign w:val="center"/>
          </w:tcPr>
          <w:p w:rsidR="007A2328" w:rsidRPr="00B620F6" w:rsidRDefault="00D85CFA" w:rsidP="002335BC">
            <w:pPr>
              <w:tabs>
                <w:tab w:val="left" w:pos="2830"/>
              </w:tabs>
              <w:autoSpaceDE w:val="0"/>
              <w:autoSpaceDN w:val="0"/>
              <w:adjustRightInd w:val="0"/>
              <w:spacing w:line="276" w:lineRule="auto"/>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Porcentaje de variación de niños que participan en actividades de vinculación cultural</w:t>
            </w:r>
            <w:r w:rsidR="002335BC" w:rsidRPr="00B620F6">
              <w:rPr>
                <w:rFonts w:ascii="Century Gothic" w:hAnsi="Century Gothic" w:cs="Arial"/>
                <w:color w:val="000000" w:themeColor="text1"/>
                <w:sz w:val="24"/>
                <w:szCs w:val="24"/>
              </w:rPr>
              <w:t>.</w:t>
            </w:r>
          </w:p>
        </w:tc>
        <w:tc>
          <w:tcPr>
            <w:tcW w:w="1417" w:type="dxa"/>
            <w:vAlign w:val="center"/>
          </w:tcPr>
          <w:p w:rsidR="007A2328" w:rsidRPr="00B620F6" w:rsidRDefault="00D85CFA" w:rsidP="002335BC">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2</w:t>
            </w:r>
          </w:p>
        </w:tc>
        <w:tc>
          <w:tcPr>
            <w:tcW w:w="1484" w:type="dxa"/>
            <w:vAlign w:val="center"/>
          </w:tcPr>
          <w:p w:rsidR="007A2328" w:rsidRPr="00B620F6" w:rsidRDefault="002335BC" w:rsidP="002335BC">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2.49</w:t>
            </w:r>
          </w:p>
        </w:tc>
      </w:tr>
      <w:tr w:rsidR="00D85CFA" w:rsidRPr="00B620F6" w:rsidTr="006B4622">
        <w:trPr>
          <w:trHeight w:val="76"/>
        </w:trPr>
        <w:tc>
          <w:tcPr>
            <w:tcW w:w="6256" w:type="dxa"/>
            <w:vAlign w:val="center"/>
          </w:tcPr>
          <w:p w:rsidR="00D85CFA" w:rsidRPr="00B620F6" w:rsidRDefault="00D85CFA" w:rsidP="002335BC">
            <w:pPr>
              <w:tabs>
                <w:tab w:val="left" w:pos="2830"/>
              </w:tabs>
              <w:autoSpaceDE w:val="0"/>
              <w:autoSpaceDN w:val="0"/>
              <w:adjustRightInd w:val="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Variación de la demanda de uso de las bibliotecas públicas administradas por Gobierno del Estado</w:t>
            </w:r>
            <w:r w:rsidR="002335BC" w:rsidRPr="00B620F6">
              <w:rPr>
                <w:rFonts w:ascii="Century Gothic" w:hAnsi="Century Gothic" w:cs="Arial"/>
                <w:color w:val="000000" w:themeColor="text1"/>
                <w:sz w:val="24"/>
                <w:szCs w:val="24"/>
              </w:rPr>
              <w:t>.</w:t>
            </w:r>
          </w:p>
        </w:tc>
        <w:tc>
          <w:tcPr>
            <w:tcW w:w="1417" w:type="dxa"/>
            <w:vAlign w:val="center"/>
          </w:tcPr>
          <w:p w:rsidR="00D85CFA" w:rsidRPr="00B620F6" w:rsidRDefault="00D85CFA" w:rsidP="002335BC">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15</w:t>
            </w:r>
          </w:p>
        </w:tc>
        <w:tc>
          <w:tcPr>
            <w:tcW w:w="1484" w:type="dxa"/>
            <w:vAlign w:val="center"/>
          </w:tcPr>
          <w:p w:rsidR="00D85CFA" w:rsidRPr="00B620F6"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0</w:t>
            </w:r>
          </w:p>
        </w:tc>
      </w:tr>
      <w:tr w:rsidR="00D85CFA" w:rsidRPr="00B620F6" w:rsidTr="006B4622">
        <w:trPr>
          <w:trHeight w:val="76"/>
        </w:trPr>
        <w:tc>
          <w:tcPr>
            <w:tcW w:w="6256" w:type="dxa"/>
            <w:vAlign w:val="center"/>
          </w:tcPr>
          <w:p w:rsidR="00D85CFA" w:rsidRPr="00B620F6" w:rsidRDefault="00D85CFA" w:rsidP="002335BC">
            <w:pPr>
              <w:tabs>
                <w:tab w:val="left" w:pos="2830"/>
              </w:tabs>
              <w:autoSpaceDE w:val="0"/>
              <w:autoSpaceDN w:val="0"/>
              <w:adjustRightInd w:val="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Variación porcentual de asistentes a actividades de fomento a la lectura.</w:t>
            </w:r>
          </w:p>
        </w:tc>
        <w:tc>
          <w:tcPr>
            <w:tcW w:w="1417" w:type="dxa"/>
            <w:vAlign w:val="center"/>
          </w:tcPr>
          <w:p w:rsidR="00D85CFA" w:rsidRPr="00B620F6" w:rsidRDefault="00D85CFA" w:rsidP="002335BC">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2</w:t>
            </w:r>
          </w:p>
        </w:tc>
        <w:tc>
          <w:tcPr>
            <w:tcW w:w="1484" w:type="dxa"/>
            <w:vAlign w:val="center"/>
          </w:tcPr>
          <w:p w:rsidR="00D85CFA" w:rsidRPr="00B620F6"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2.49</w:t>
            </w:r>
          </w:p>
        </w:tc>
      </w:tr>
      <w:tr w:rsidR="00D85CFA" w:rsidRPr="00B620F6" w:rsidTr="006B4622">
        <w:trPr>
          <w:trHeight w:val="76"/>
        </w:trPr>
        <w:tc>
          <w:tcPr>
            <w:tcW w:w="6256" w:type="dxa"/>
            <w:vAlign w:val="center"/>
          </w:tcPr>
          <w:p w:rsidR="00D85CFA" w:rsidRPr="00B620F6" w:rsidRDefault="00D85CFA" w:rsidP="002335BC">
            <w:pPr>
              <w:tabs>
                <w:tab w:val="left" w:pos="2830"/>
              </w:tabs>
              <w:autoSpaceDE w:val="0"/>
              <w:autoSpaceDN w:val="0"/>
              <w:adjustRightInd w:val="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Variación porcentual de beneficiados con actividades de cultura popular.</w:t>
            </w:r>
          </w:p>
        </w:tc>
        <w:tc>
          <w:tcPr>
            <w:tcW w:w="1417" w:type="dxa"/>
            <w:vAlign w:val="center"/>
          </w:tcPr>
          <w:p w:rsidR="00D85CFA" w:rsidRPr="00B620F6" w:rsidRDefault="00D85CFA" w:rsidP="002335BC">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2</w:t>
            </w:r>
          </w:p>
        </w:tc>
        <w:tc>
          <w:tcPr>
            <w:tcW w:w="1484" w:type="dxa"/>
            <w:vAlign w:val="center"/>
          </w:tcPr>
          <w:p w:rsidR="00D85CFA" w:rsidRPr="00B620F6"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-16.29</w:t>
            </w:r>
          </w:p>
        </w:tc>
      </w:tr>
      <w:tr w:rsidR="00D85CFA" w:rsidRPr="00B620F6" w:rsidTr="006B4622">
        <w:trPr>
          <w:trHeight w:val="76"/>
        </w:trPr>
        <w:tc>
          <w:tcPr>
            <w:tcW w:w="6256" w:type="dxa"/>
            <w:vAlign w:val="center"/>
          </w:tcPr>
          <w:p w:rsidR="00D85CFA" w:rsidRPr="00B620F6" w:rsidRDefault="00D85CFA" w:rsidP="002335BC">
            <w:pPr>
              <w:tabs>
                <w:tab w:val="left" w:pos="2830"/>
              </w:tabs>
              <w:autoSpaceDE w:val="0"/>
              <w:autoSpaceDN w:val="0"/>
              <w:adjustRightInd w:val="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Variación porcentual de publicaciones de material cultural</w:t>
            </w:r>
            <w:r w:rsidR="002335BC" w:rsidRPr="00B620F6">
              <w:rPr>
                <w:rFonts w:ascii="Century Gothic" w:hAnsi="Century Gothic" w:cs="Arial"/>
                <w:color w:val="000000" w:themeColor="text1"/>
                <w:sz w:val="24"/>
                <w:szCs w:val="24"/>
              </w:rPr>
              <w:t>.</w:t>
            </w:r>
          </w:p>
        </w:tc>
        <w:tc>
          <w:tcPr>
            <w:tcW w:w="1417" w:type="dxa"/>
            <w:vAlign w:val="center"/>
          </w:tcPr>
          <w:p w:rsidR="00D85CFA" w:rsidRPr="00B620F6" w:rsidRDefault="00D85CFA" w:rsidP="002335BC">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10</w:t>
            </w:r>
          </w:p>
        </w:tc>
        <w:tc>
          <w:tcPr>
            <w:tcW w:w="1484" w:type="dxa"/>
            <w:vAlign w:val="center"/>
          </w:tcPr>
          <w:p w:rsidR="00D85CFA" w:rsidRPr="00B620F6"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80</w:t>
            </w:r>
          </w:p>
        </w:tc>
      </w:tr>
      <w:tr w:rsidR="00D85CFA" w:rsidRPr="00B620F6" w:rsidTr="006B4622">
        <w:trPr>
          <w:trHeight w:val="76"/>
        </w:trPr>
        <w:tc>
          <w:tcPr>
            <w:tcW w:w="6256" w:type="dxa"/>
            <w:vAlign w:val="center"/>
          </w:tcPr>
          <w:p w:rsidR="00D85CFA" w:rsidRPr="00B620F6" w:rsidRDefault="00D85CFA" w:rsidP="002335BC">
            <w:pPr>
              <w:tabs>
                <w:tab w:val="left" w:pos="2830"/>
              </w:tabs>
              <w:autoSpaceDE w:val="0"/>
              <w:autoSpaceDN w:val="0"/>
              <w:adjustRightInd w:val="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Promedio de libros leídos anualmente por los asistentes a actividades literarias</w:t>
            </w:r>
            <w:r w:rsidR="002335BC" w:rsidRPr="00B620F6">
              <w:rPr>
                <w:rFonts w:ascii="Century Gothic" w:hAnsi="Century Gothic" w:cs="Arial"/>
                <w:color w:val="000000" w:themeColor="text1"/>
                <w:sz w:val="24"/>
                <w:szCs w:val="24"/>
              </w:rPr>
              <w:t>.</w:t>
            </w:r>
          </w:p>
        </w:tc>
        <w:tc>
          <w:tcPr>
            <w:tcW w:w="1417" w:type="dxa"/>
            <w:vAlign w:val="center"/>
          </w:tcPr>
          <w:p w:rsidR="00D85CFA" w:rsidRPr="00B620F6" w:rsidRDefault="00D85CFA" w:rsidP="002335BC">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3</w:t>
            </w:r>
          </w:p>
        </w:tc>
        <w:tc>
          <w:tcPr>
            <w:tcW w:w="1484" w:type="dxa"/>
            <w:vAlign w:val="center"/>
          </w:tcPr>
          <w:p w:rsidR="00D85CFA" w:rsidRPr="00B620F6"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8.5</w:t>
            </w:r>
          </w:p>
        </w:tc>
      </w:tr>
      <w:tr w:rsidR="00D85CFA" w:rsidRPr="00B620F6" w:rsidTr="006B4622">
        <w:trPr>
          <w:trHeight w:val="76"/>
        </w:trPr>
        <w:tc>
          <w:tcPr>
            <w:tcW w:w="6256" w:type="dxa"/>
            <w:vAlign w:val="center"/>
          </w:tcPr>
          <w:p w:rsidR="00D85CFA" w:rsidRPr="00B620F6" w:rsidRDefault="002335BC" w:rsidP="002335BC">
            <w:pPr>
              <w:tabs>
                <w:tab w:val="left" w:pos="2830"/>
              </w:tabs>
              <w:autoSpaceDE w:val="0"/>
              <w:autoSpaceDN w:val="0"/>
              <w:adjustRightInd w:val="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Variación porcentual de participantes en la convocatoria del programa de estímulos a la creación y desarrollo artístico (PECDA).</w:t>
            </w:r>
          </w:p>
        </w:tc>
        <w:tc>
          <w:tcPr>
            <w:tcW w:w="1417" w:type="dxa"/>
            <w:vAlign w:val="center"/>
          </w:tcPr>
          <w:p w:rsidR="00D85CFA" w:rsidRPr="00B620F6"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1</w:t>
            </w:r>
          </w:p>
        </w:tc>
        <w:tc>
          <w:tcPr>
            <w:tcW w:w="1484" w:type="dxa"/>
            <w:vAlign w:val="center"/>
          </w:tcPr>
          <w:p w:rsidR="002335BC" w:rsidRPr="00B620F6"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-22.29</w:t>
            </w:r>
          </w:p>
        </w:tc>
      </w:tr>
      <w:tr w:rsidR="002335BC" w:rsidRPr="00B620F6" w:rsidTr="006B4622">
        <w:trPr>
          <w:trHeight w:val="76"/>
        </w:trPr>
        <w:tc>
          <w:tcPr>
            <w:tcW w:w="6256" w:type="dxa"/>
            <w:vAlign w:val="center"/>
          </w:tcPr>
          <w:p w:rsidR="002335BC" w:rsidRPr="00B620F6" w:rsidRDefault="002335BC" w:rsidP="002335BC">
            <w:pPr>
              <w:tabs>
                <w:tab w:val="left" w:pos="2830"/>
              </w:tabs>
              <w:autoSpaceDE w:val="0"/>
              <w:autoSpaceDN w:val="0"/>
              <w:adjustRightInd w:val="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Porcentaje de variación de actividades realizadas por el programa de Desarrollo Cultural en el Estado.</w:t>
            </w:r>
          </w:p>
        </w:tc>
        <w:tc>
          <w:tcPr>
            <w:tcW w:w="1417" w:type="dxa"/>
            <w:vAlign w:val="center"/>
          </w:tcPr>
          <w:p w:rsidR="002335BC" w:rsidRPr="00B620F6"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0</w:t>
            </w:r>
          </w:p>
        </w:tc>
        <w:tc>
          <w:tcPr>
            <w:tcW w:w="1484" w:type="dxa"/>
            <w:vAlign w:val="center"/>
          </w:tcPr>
          <w:p w:rsidR="002335BC" w:rsidRPr="00B620F6"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0</w:t>
            </w:r>
          </w:p>
        </w:tc>
      </w:tr>
      <w:tr w:rsidR="002335BC" w:rsidRPr="00B620F6" w:rsidTr="006B4622">
        <w:trPr>
          <w:trHeight w:val="76"/>
        </w:trPr>
        <w:tc>
          <w:tcPr>
            <w:tcW w:w="6256" w:type="dxa"/>
            <w:vAlign w:val="center"/>
          </w:tcPr>
          <w:p w:rsidR="002335BC" w:rsidRPr="00B620F6" w:rsidRDefault="002335BC" w:rsidP="002335BC">
            <w:pPr>
              <w:tabs>
                <w:tab w:val="left" w:pos="2830"/>
              </w:tabs>
              <w:autoSpaceDE w:val="0"/>
              <w:autoSpaceDN w:val="0"/>
              <w:adjustRightInd w:val="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Promedio de libros leídos por habitante en Baja California.</w:t>
            </w:r>
          </w:p>
        </w:tc>
        <w:tc>
          <w:tcPr>
            <w:tcW w:w="1417" w:type="dxa"/>
            <w:vAlign w:val="center"/>
          </w:tcPr>
          <w:p w:rsidR="002335BC" w:rsidRPr="00B620F6"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0</w:t>
            </w:r>
          </w:p>
        </w:tc>
        <w:tc>
          <w:tcPr>
            <w:tcW w:w="1484" w:type="dxa"/>
            <w:vAlign w:val="center"/>
          </w:tcPr>
          <w:p w:rsidR="002335BC" w:rsidRPr="00B620F6"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0</w:t>
            </w:r>
          </w:p>
        </w:tc>
      </w:tr>
      <w:tr w:rsidR="006B4622" w:rsidRPr="00B620F6" w:rsidTr="006B4622">
        <w:trPr>
          <w:trHeight w:val="599"/>
        </w:trPr>
        <w:tc>
          <w:tcPr>
            <w:tcW w:w="9157" w:type="dxa"/>
            <w:gridSpan w:val="3"/>
            <w:vAlign w:val="center"/>
          </w:tcPr>
          <w:p w:rsidR="007A2328" w:rsidRPr="00B620F6" w:rsidRDefault="007A2328" w:rsidP="006B4622">
            <w:pPr>
              <w:tabs>
                <w:tab w:val="left" w:pos="2830"/>
              </w:tabs>
              <w:autoSpaceDE w:val="0"/>
              <w:autoSpaceDN w:val="0"/>
              <w:adjustRightInd w:val="0"/>
              <w:spacing w:line="276" w:lineRule="auto"/>
              <w:rPr>
                <w:rFonts w:ascii="Century Gothic" w:hAnsi="Century Gothic" w:cs="Arial"/>
                <w:color w:val="000000" w:themeColor="text1"/>
                <w:sz w:val="24"/>
                <w:szCs w:val="24"/>
              </w:rPr>
            </w:pPr>
            <w:r w:rsidRPr="00B620F6">
              <w:rPr>
                <w:rFonts w:ascii="Century Gothic" w:hAnsi="Century Gothic" w:cs="Arial"/>
                <w:b/>
                <w:color w:val="000000" w:themeColor="text1"/>
                <w:sz w:val="24"/>
                <w:szCs w:val="24"/>
              </w:rPr>
              <w:t xml:space="preserve">Programa: </w:t>
            </w:r>
            <w:r w:rsidR="002335BC" w:rsidRPr="00B620F6">
              <w:rPr>
                <w:rFonts w:ascii="Century Gothic" w:hAnsi="Century Gothic" w:cs="Arial"/>
                <w:color w:val="000000" w:themeColor="text1"/>
                <w:sz w:val="24"/>
                <w:szCs w:val="24"/>
              </w:rPr>
              <w:t xml:space="preserve">143 </w:t>
            </w:r>
            <w:r w:rsidRPr="00B620F6">
              <w:rPr>
                <w:rFonts w:ascii="Century Gothic" w:hAnsi="Century Gothic" w:cs="Arial"/>
                <w:color w:val="000000" w:themeColor="text1"/>
                <w:sz w:val="24"/>
                <w:szCs w:val="24"/>
              </w:rPr>
              <w:t>Promoción Cultural</w:t>
            </w:r>
          </w:p>
        </w:tc>
      </w:tr>
      <w:tr w:rsidR="006B4622" w:rsidRPr="00B620F6" w:rsidTr="006B4622">
        <w:trPr>
          <w:trHeight w:val="76"/>
        </w:trPr>
        <w:tc>
          <w:tcPr>
            <w:tcW w:w="9157" w:type="dxa"/>
            <w:gridSpan w:val="3"/>
            <w:vAlign w:val="center"/>
          </w:tcPr>
          <w:p w:rsidR="007A2328" w:rsidRPr="00B620F6" w:rsidRDefault="007A2328" w:rsidP="006B4622">
            <w:pPr>
              <w:tabs>
                <w:tab w:val="left" w:pos="2830"/>
              </w:tabs>
              <w:autoSpaceDE w:val="0"/>
              <w:autoSpaceDN w:val="0"/>
              <w:adjustRightInd w:val="0"/>
              <w:spacing w:line="276" w:lineRule="auto"/>
              <w:rPr>
                <w:rFonts w:ascii="Century Gothic" w:hAnsi="Century Gothic" w:cs="Arial"/>
                <w:b/>
                <w:color w:val="000000" w:themeColor="text1"/>
                <w:sz w:val="24"/>
                <w:szCs w:val="24"/>
              </w:rPr>
            </w:pPr>
            <w:r w:rsidRPr="00B620F6">
              <w:rPr>
                <w:rFonts w:ascii="Century Gothic" w:hAnsi="Century Gothic" w:cs="Arial"/>
                <w:b/>
                <w:color w:val="000000" w:themeColor="text1"/>
                <w:sz w:val="24"/>
                <w:szCs w:val="24"/>
              </w:rPr>
              <w:t xml:space="preserve">Fin: </w:t>
            </w:r>
            <w:r w:rsidRPr="00B620F6">
              <w:rPr>
                <w:rFonts w:ascii="Century Gothic" w:hAnsi="Century Gothic" w:cs="Arial"/>
                <w:color w:val="000000" w:themeColor="text1"/>
                <w:sz w:val="24"/>
                <w:szCs w:val="24"/>
              </w:rPr>
              <w:t>Concurrir en el desarrollo integral masificando el arte y la cultura</w:t>
            </w:r>
          </w:p>
        </w:tc>
      </w:tr>
      <w:tr w:rsidR="006B4622" w:rsidRPr="00B620F6" w:rsidTr="006B4622">
        <w:trPr>
          <w:trHeight w:val="76"/>
        </w:trPr>
        <w:tc>
          <w:tcPr>
            <w:tcW w:w="9157" w:type="dxa"/>
            <w:gridSpan w:val="3"/>
            <w:vAlign w:val="center"/>
          </w:tcPr>
          <w:p w:rsidR="007A2328" w:rsidRPr="00B620F6" w:rsidRDefault="007A2328" w:rsidP="006B4622">
            <w:pPr>
              <w:tabs>
                <w:tab w:val="left" w:pos="2830"/>
              </w:tabs>
              <w:autoSpaceDE w:val="0"/>
              <w:autoSpaceDN w:val="0"/>
              <w:adjustRightInd w:val="0"/>
              <w:spacing w:line="276" w:lineRule="auto"/>
              <w:rPr>
                <w:rFonts w:ascii="Century Gothic" w:hAnsi="Century Gothic" w:cs="Arial"/>
                <w:b/>
                <w:color w:val="000000" w:themeColor="text1"/>
                <w:sz w:val="24"/>
                <w:szCs w:val="24"/>
              </w:rPr>
            </w:pPr>
            <w:r w:rsidRPr="00B620F6">
              <w:rPr>
                <w:rFonts w:ascii="Century Gothic" w:hAnsi="Century Gothic" w:cs="Arial"/>
                <w:b/>
                <w:color w:val="000000" w:themeColor="text1"/>
                <w:sz w:val="24"/>
                <w:szCs w:val="24"/>
              </w:rPr>
              <w:t xml:space="preserve">Propósito: </w:t>
            </w:r>
            <w:r w:rsidRPr="00B620F6">
              <w:rPr>
                <w:rFonts w:ascii="Century Gothic" w:hAnsi="Century Gothic" w:cs="Arial"/>
                <w:color w:val="000000" w:themeColor="text1"/>
                <w:sz w:val="24"/>
                <w:szCs w:val="24"/>
              </w:rPr>
              <w:t>Bajacalifornianos con acceso a las manifestaciones artístico-culturales en todas sus formas.</w:t>
            </w:r>
          </w:p>
        </w:tc>
      </w:tr>
      <w:tr w:rsidR="006B4622" w:rsidRPr="00B620F6" w:rsidTr="006B4622">
        <w:trPr>
          <w:trHeight w:val="76"/>
        </w:trPr>
        <w:tc>
          <w:tcPr>
            <w:tcW w:w="6256" w:type="dxa"/>
            <w:vAlign w:val="center"/>
          </w:tcPr>
          <w:p w:rsidR="007A2328" w:rsidRPr="00B620F6" w:rsidRDefault="002335BC" w:rsidP="002335BC">
            <w:pPr>
              <w:tabs>
                <w:tab w:val="left" w:pos="2830"/>
              </w:tabs>
              <w:autoSpaceDE w:val="0"/>
              <w:autoSpaceDN w:val="0"/>
              <w:adjustRightInd w:val="0"/>
              <w:spacing w:line="276" w:lineRule="auto"/>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lastRenderedPageBreak/>
              <w:t xml:space="preserve">Porcentaje de asistentes que han participado en actividades y espectáculos de Arte y Cultura respecto a la población estatal. </w:t>
            </w:r>
          </w:p>
        </w:tc>
        <w:tc>
          <w:tcPr>
            <w:tcW w:w="1417" w:type="dxa"/>
            <w:vAlign w:val="center"/>
          </w:tcPr>
          <w:p w:rsidR="007A2328" w:rsidRPr="00B620F6" w:rsidRDefault="002335BC" w:rsidP="006B4622">
            <w:pPr>
              <w:tabs>
                <w:tab w:val="left" w:pos="2830"/>
              </w:tabs>
              <w:autoSpaceDE w:val="0"/>
              <w:autoSpaceDN w:val="0"/>
              <w:adjustRightInd w:val="0"/>
              <w:spacing w:line="276" w:lineRule="auto"/>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30</w:t>
            </w:r>
          </w:p>
        </w:tc>
        <w:tc>
          <w:tcPr>
            <w:tcW w:w="1484" w:type="dxa"/>
            <w:vAlign w:val="center"/>
          </w:tcPr>
          <w:p w:rsidR="007A2328" w:rsidRPr="00B620F6" w:rsidRDefault="002335BC" w:rsidP="006B4622">
            <w:pPr>
              <w:tabs>
                <w:tab w:val="left" w:pos="2830"/>
              </w:tabs>
              <w:autoSpaceDE w:val="0"/>
              <w:autoSpaceDN w:val="0"/>
              <w:adjustRightInd w:val="0"/>
              <w:spacing w:line="276" w:lineRule="auto"/>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17.44</w:t>
            </w:r>
          </w:p>
        </w:tc>
      </w:tr>
      <w:tr w:rsidR="006B4622" w:rsidRPr="00B620F6" w:rsidTr="006B4622">
        <w:trPr>
          <w:trHeight w:val="76"/>
        </w:trPr>
        <w:tc>
          <w:tcPr>
            <w:tcW w:w="6256" w:type="dxa"/>
            <w:vAlign w:val="center"/>
          </w:tcPr>
          <w:p w:rsidR="007A2328" w:rsidRPr="00B620F6" w:rsidRDefault="002335BC" w:rsidP="002335BC">
            <w:pPr>
              <w:tabs>
                <w:tab w:val="left" w:pos="2830"/>
              </w:tabs>
              <w:autoSpaceDE w:val="0"/>
              <w:autoSpaceDN w:val="0"/>
              <w:adjustRightInd w:val="0"/>
              <w:spacing w:line="276" w:lineRule="auto"/>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Porcentaje de actividades artísticas y/o culturales independientes beneficiadas con exención del pago de impuestos.</w:t>
            </w:r>
          </w:p>
        </w:tc>
        <w:tc>
          <w:tcPr>
            <w:tcW w:w="1417" w:type="dxa"/>
            <w:vAlign w:val="center"/>
          </w:tcPr>
          <w:p w:rsidR="007A2328" w:rsidRPr="00B620F6" w:rsidRDefault="002335BC" w:rsidP="006B4622">
            <w:pPr>
              <w:tabs>
                <w:tab w:val="left" w:pos="2830"/>
              </w:tabs>
              <w:autoSpaceDE w:val="0"/>
              <w:autoSpaceDN w:val="0"/>
              <w:adjustRightInd w:val="0"/>
              <w:spacing w:line="276" w:lineRule="auto"/>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0</w:t>
            </w:r>
          </w:p>
        </w:tc>
        <w:tc>
          <w:tcPr>
            <w:tcW w:w="1484" w:type="dxa"/>
            <w:vAlign w:val="center"/>
          </w:tcPr>
          <w:p w:rsidR="007A2328" w:rsidRPr="00B620F6" w:rsidRDefault="002335BC" w:rsidP="006B4622">
            <w:pPr>
              <w:tabs>
                <w:tab w:val="left" w:pos="2830"/>
              </w:tabs>
              <w:autoSpaceDE w:val="0"/>
              <w:autoSpaceDN w:val="0"/>
              <w:adjustRightInd w:val="0"/>
              <w:spacing w:line="276" w:lineRule="auto"/>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0</w:t>
            </w:r>
          </w:p>
        </w:tc>
      </w:tr>
      <w:tr w:rsidR="006B4622" w:rsidRPr="00B620F6" w:rsidTr="006B4622">
        <w:trPr>
          <w:trHeight w:val="599"/>
        </w:trPr>
        <w:tc>
          <w:tcPr>
            <w:tcW w:w="9157" w:type="dxa"/>
            <w:gridSpan w:val="3"/>
            <w:vAlign w:val="center"/>
          </w:tcPr>
          <w:p w:rsidR="007A2328" w:rsidRPr="00B620F6" w:rsidRDefault="007A2328" w:rsidP="002335BC">
            <w:pPr>
              <w:tabs>
                <w:tab w:val="left" w:pos="2830"/>
              </w:tabs>
              <w:autoSpaceDE w:val="0"/>
              <w:autoSpaceDN w:val="0"/>
              <w:adjustRightInd w:val="0"/>
              <w:spacing w:line="276" w:lineRule="auto"/>
              <w:rPr>
                <w:rFonts w:ascii="Century Gothic" w:hAnsi="Century Gothic" w:cs="Arial"/>
                <w:color w:val="000000" w:themeColor="text1"/>
                <w:sz w:val="24"/>
                <w:szCs w:val="24"/>
              </w:rPr>
            </w:pPr>
            <w:r w:rsidRPr="00B620F6">
              <w:rPr>
                <w:rFonts w:ascii="Century Gothic" w:hAnsi="Century Gothic" w:cs="Arial"/>
                <w:b/>
                <w:color w:val="000000" w:themeColor="text1"/>
                <w:sz w:val="24"/>
                <w:szCs w:val="24"/>
              </w:rPr>
              <w:t xml:space="preserve">Programa: </w:t>
            </w:r>
            <w:r w:rsidR="002335BC" w:rsidRPr="00B620F6">
              <w:rPr>
                <w:rFonts w:ascii="Century Gothic" w:hAnsi="Century Gothic" w:cs="Arial"/>
                <w:color w:val="000000" w:themeColor="text1"/>
                <w:sz w:val="24"/>
                <w:szCs w:val="24"/>
              </w:rPr>
              <w:t>144 A</w:t>
            </w:r>
            <w:r w:rsidRPr="00B620F6">
              <w:rPr>
                <w:rFonts w:ascii="Century Gothic" w:hAnsi="Century Gothic" w:cs="Arial"/>
                <w:color w:val="000000" w:themeColor="text1"/>
                <w:sz w:val="24"/>
                <w:szCs w:val="24"/>
              </w:rPr>
              <w:t>rtes Escénicas y Plásticas</w:t>
            </w:r>
          </w:p>
        </w:tc>
      </w:tr>
      <w:tr w:rsidR="006B4622" w:rsidRPr="00B620F6" w:rsidTr="006B4622">
        <w:trPr>
          <w:trHeight w:val="76"/>
        </w:trPr>
        <w:tc>
          <w:tcPr>
            <w:tcW w:w="9157" w:type="dxa"/>
            <w:gridSpan w:val="3"/>
            <w:vAlign w:val="center"/>
          </w:tcPr>
          <w:p w:rsidR="007A2328" w:rsidRPr="00B620F6" w:rsidRDefault="007A2328" w:rsidP="006B4622">
            <w:pPr>
              <w:tabs>
                <w:tab w:val="left" w:pos="2830"/>
              </w:tabs>
              <w:autoSpaceDE w:val="0"/>
              <w:autoSpaceDN w:val="0"/>
              <w:adjustRightInd w:val="0"/>
              <w:spacing w:line="276" w:lineRule="auto"/>
              <w:rPr>
                <w:rFonts w:ascii="Century Gothic" w:hAnsi="Century Gothic" w:cs="Arial"/>
                <w:b/>
                <w:color w:val="000000" w:themeColor="text1"/>
                <w:sz w:val="24"/>
                <w:szCs w:val="24"/>
              </w:rPr>
            </w:pPr>
            <w:r w:rsidRPr="00B620F6">
              <w:rPr>
                <w:rFonts w:ascii="Century Gothic" w:hAnsi="Century Gothic" w:cs="Arial"/>
                <w:b/>
                <w:color w:val="000000" w:themeColor="text1"/>
                <w:sz w:val="24"/>
                <w:szCs w:val="24"/>
              </w:rPr>
              <w:t>Fin:</w:t>
            </w:r>
            <w:r w:rsidRPr="00B620F6">
              <w:rPr>
                <w:rFonts w:ascii="Century Gothic" w:hAnsi="Century Gothic" w:cs="Arial"/>
                <w:color w:val="000000" w:themeColor="text1"/>
                <w:sz w:val="24"/>
                <w:szCs w:val="24"/>
              </w:rPr>
              <w:t xml:space="preserve"> Concurrir en el desarrollo integral masificando el arte y la cultura</w:t>
            </w:r>
          </w:p>
        </w:tc>
      </w:tr>
      <w:tr w:rsidR="006B4622" w:rsidRPr="00B620F6" w:rsidTr="006B4622">
        <w:trPr>
          <w:trHeight w:val="76"/>
        </w:trPr>
        <w:tc>
          <w:tcPr>
            <w:tcW w:w="9157" w:type="dxa"/>
            <w:gridSpan w:val="3"/>
            <w:vAlign w:val="center"/>
          </w:tcPr>
          <w:p w:rsidR="007A2328" w:rsidRPr="00B620F6" w:rsidRDefault="007A2328" w:rsidP="006B4622">
            <w:pPr>
              <w:tabs>
                <w:tab w:val="left" w:pos="2830"/>
              </w:tabs>
              <w:autoSpaceDE w:val="0"/>
              <w:autoSpaceDN w:val="0"/>
              <w:adjustRightInd w:val="0"/>
              <w:spacing w:line="276" w:lineRule="auto"/>
              <w:rPr>
                <w:rFonts w:ascii="Century Gothic" w:hAnsi="Century Gothic" w:cs="Arial"/>
                <w:b/>
                <w:color w:val="000000" w:themeColor="text1"/>
                <w:sz w:val="24"/>
                <w:szCs w:val="24"/>
              </w:rPr>
            </w:pPr>
            <w:r w:rsidRPr="00B620F6">
              <w:rPr>
                <w:rFonts w:ascii="Century Gothic" w:hAnsi="Century Gothic" w:cs="Arial"/>
                <w:b/>
                <w:color w:val="000000" w:themeColor="text1"/>
                <w:sz w:val="24"/>
                <w:szCs w:val="24"/>
              </w:rPr>
              <w:t xml:space="preserve">Propósito: </w:t>
            </w:r>
            <w:r w:rsidRPr="00B620F6">
              <w:rPr>
                <w:rFonts w:ascii="Century Gothic" w:hAnsi="Century Gothic" w:cs="Arial"/>
                <w:color w:val="000000" w:themeColor="text1"/>
                <w:sz w:val="24"/>
                <w:szCs w:val="24"/>
              </w:rPr>
              <w:t>Se ofrecen actividades de artes escénicas, plásticas y visuales a la ciudadanía para favorecer su desarrollo integral.</w:t>
            </w:r>
          </w:p>
        </w:tc>
      </w:tr>
      <w:tr w:rsidR="006B4622" w:rsidRPr="00B620F6" w:rsidTr="006B4622">
        <w:trPr>
          <w:trHeight w:val="76"/>
        </w:trPr>
        <w:tc>
          <w:tcPr>
            <w:tcW w:w="6256" w:type="dxa"/>
            <w:vAlign w:val="center"/>
          </w:tcPr>
          <w:p w:rsidR="007A2328" w:rsidRPr="00B620F6" w:rsidRDefault="002335BC" w:rsidP="002335BC">
            <w:pPr>
              <w:tabs>
                <w:tab w:val="left" w:pos="2830"/>
              </w:tabs>
              <w:autoSpaceDE w:val="0"/>
              <w:autoSpaceDN w:val="0"/>
              <w:adjustRightInd w:val="0"/>
              <w:spacing w:line="276" w:lineRule="auto"/>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Variación porcentual en el número de asistentes a presentaciones de artes escénicas.</w:t>
            </w:r>
          </w:p>
        </w:tc>
        <w:tc>
          <w:tcPr>
            <w:tcW w:w="1417" w:type="dxa"/>
            <w:vAlign w:val="center"/>
          </w:tcPr>
          <w:p w:rsidR="007A2328" w:rsidRPr="00B620F6" w:rsidRDefault="002335BC" w:rsidP="002335BC">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2</w:t>
            </w:r>
          </w:p>
        </w:tc>
        <w:tc>
          <w:tcPr>
            <w:tcW w:w="1484" w:type="dxa"/>
            <w:vAlign w:val="center"/>
          </w:tcPr>
          <w:p w:rsidR="007A2328" w:rsidRPr="00B620F6" w:rsidRDefault="00A948D4" w:rsidP="00A948D4">
            <w:pPr>
              <w:spacing w:line="276" w:lineRule="auto"/>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.54.6</w:t>
            </w:r>
          </w:p>
        </w:tc>
      </w:tr>
      <w:tr w:rsidR="002335BC" w:rsidRPr="00B620F6" w:rsidTr="006B4622">
        <w:trPr>
          <w:trHeight w:val="76"/>
        </w:trPr>
        <w:tc>
          <w:tcPr>
            <w:tcW w:w="6256" w:type="dxa"/>
            <w:vAlign w:val="center"/>
          </w:tcPr>
          <w:p w:rsidR="002335BC" w:rsidRPr="00B620F6" w:rsidRDefault="002335BC" w:rsidP="002335BC">
            <w:pPr>
              <w:tabs>
                <w:tab w:val="left" w:pos="2830"/>
              </w:tabs>
              <w:autoSpaceDE w:val="0"/>
              <w:autoSpaceDN w:val="0"/>
              <w:adjustRightInd w:val="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 xml:space="preserve">Variación porcentual en el número de asistentes a presentaciones de artes plásticas y visuales. </w:t>
            </w:r>
          </w:p>
        </w:tc>
        <w:tc>
          <w:tcPr>
            <w:tcW w:w="1417" w:type="dxa"/>
            <w:vAlign w:val="center"/>
          </w:tcPr>
          <w:p w:rsidR="002335BC" w:rsidRPr="00B620F6"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2</w:t>
            </w:r>
          </w:p>
        </w:tc>
        <w:tc>
          <w:tcPr>
            <w:tcW w:w="1484" w:type="dxa"/>
            <w:vAlign w:val="center"/>
          </w:tcPr>
          <w:p w:rsidR="002335BC" w:rsidRPr="00B620F6" w:rsidRDefault="00A948D4" w:rsidP="00A948D4">
            <w:pPr>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-33.09</w:t>
            </w:r>
          </w:p>
        </w:tc>
      </w:tr>
      <w:tr w:rsidR="002335BC" w:rsidRPr="00B620F6" w:rsidTr="006B4622">
        <w:trPr>
          <w:trHeight w:val="76"/>
        </w:trPr>
        <w:tc>
          <w:tcPr>
            <w:tcW w:w="6256" w:type="dxa"/>
            <w:vAlign w:val="center"/>
          </w:tcPr>
          <w:p w:rsidR="002335BC" w:rsidRPr="00B620F6" w:rsidRDefault="002335BC" w:rsidP="002335BC">
            <w:pPr>
              <w:tabs>
                <w:tab w:val="left" w:pos="2830"/>
              </w:tabs>
              <w:autoSpaceDE w:val="0"/>
              <w:autoSpaceDN w:val="0"/>
              <w:adjustRightInd w:val="0"/>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Calificación promedio de las actividades de artes escénicas y plásticas por parte de los asistentes.</w:t>
            </w:r>
          </w:p>
        </w:tc>
        <w:tc>
          <w:tcPr>
            <w:tcW w:w="1417" w:type="dxa"/>
            <w:vAlign w:val="center"/>
          </w:tcPr>
          <w:p w:rsidR="002335BC" w:rsidRPr="00B620F6" w:rsidRDefault="002335BC" w:rsidP="002335BC">
            <w:pPr>
              <w:tabs>
                <w:tab w:val="left" w:pos="2830"/>
              </w:tabs>
              <w:autoSpaceDE w:val="0"/>
              <w:autoSpaceDN w:val="0"/>
              <w:adjustRightInd w:val="0"/>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2</w:t>
            </w:r>
          </w:p>
        </w:tc>
        <w:tc>
          <w:tcPr>
            <w:tcW w:w="1484" w:type="dxa"/>
            <w:vAlign w:val="center"/>
          </w:tcPr>
          <w:p w:rsidR="002335BC" w:rsidRPr="00B620F6" w:rsidRDefault="00A948D4" w:rsidP="00A948D4">
            <w:pPr>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0</w:t>
            </w:r>
          </w:p>
        </w:tc>
      </w:tr>
      <w:tr w:rsidR="006B4622" w:rsidRPr="00B620F6" w:rsidTr="006B4622">
        <w:trPr>
          <w:trHeight w:val="599"/>
        </w:trPr>
        <w:tc>
          <w:tcPr>
            <w:tcW w:w="9157" w:type="dxa"/>
            <w:gridSpan w:val="3"/>
            <w:vAlign w:val="center"/>
          </w:tcPr>
          <w:p w:rsidR="007A2328" w:rsidRPr="00B620F6" w:rsidRDefault="007A2328" w:rsidP="006B4622">
            <w:pPr>
              <w:tabs>
                <w:tab w:val="left" w:pos="2830"/>
              </w:tabs>
              <w:autoSpaceDE w:val="0"/>
              <w:autoSpaceDN w:val="0"/>
              <w:adjustRightInd w:val="0"/>
              <w:spacing w:line="276" w:lineRule="auto"/>
              <w:rPr>
                <w:rFonts w:ascii="Century Gothic" w:hAnsi="Century Gothic" w:cs="Arial"/>
                <w:color w:val="000000" w:themeColor="text1"/>
                <w:sz w:val="24"/>
                <w:szCs w:val="24"/>
              </w:rPr>
            </w:pPr>
            <w:r w:rsidRPr="00B620F6">
              <w:rPr>
                <w:rFonts w:ascii="Century Gothic" w:hAnsi="Century Gothic" w:cs="Arial"/>
                <w:b/>
                <w:color w:val="000000" w:themeColor="text1"/>
                <w:sz w:val="24"/>
                <w:szCs w:val="24"/>
              </w:rPr>
              <w:t xml:space="preserve">Programa: </w:t>
            </w:r>
            <w:r w:rsidRPr="00B620F6">
              <w:rPr>
                <w:rFonts w:ascii="Century Gothic" w:hAnsi="Century Gothic" w:cs="Arial"/>
                <w:color w:val="000000" w:themeColor="text1"/>
                <w:sz w:val="24"/>
                <w:szCs w:val="24"/>
              </w:rPr>
              <w:t>Arte y Cultura para todos.</w:t>
            </w:r>
          </w:p>
        </w:tc>
      </w:tr>
      <w:tr w:rsidR="006B4622" w:rsidRPr="00B620F6" w:rsidTr="006B4622">
        <w:trPr>
          <w:trHeight w:val="76"/>
        </w:trPr>
        <w:tc>
          <w:tcPr>
            <w:tcW w:w="9157" w:type="dxa"/>
            <w:gridSpan w:val="3"/>
            <w:vAlign w:val="center"/>
          </w:tcPr>
          <w:p w:rsidR="007A2328" w:rsidRPr="00B620F6" w:rsidRDefault="007A2328" w:rsidP="006B4622">
            <w:pPr>
              <w:tabs>
                <w:tab w:val="left" w:pos="2830"/>
              </w:tabs>
              <w:autoSpaceDE w:val="0"/>
              <w:autoSpaceDN w:val="0"/>
              <w:adjustRightInd w:val="0"/>
              <w:spacing w:line="276" w:lineRule="auto"/>
              <w:rPr>
                <w:rFonts w:ascii="Century Gothic" w:hAnsi="Century Gothic" w:cs="Arial"/>
                <w:b/>
                <w:color w:val="000000" w:themeColor="text1"/>
                <w:sz w:val="24"/>
                <w:szCs w:val="24"/>
              </w:rPr>
            </w:pPr>
            <w:r w:rsidRPr="00B620F6">
              <w:rPr>
                <w:rFonts w:ascii="Century Gothic" w:hAnsi="Century Gothic" w:cs="Arial"/>
                <w:b/>
                <w:color w:val="000000" w:themeColor="text1"/>
                <w:sz w:val="24"/>
                <w:szCs w:val="24"/>
              </w:rPr>
              <w:t xml:space="preserve">Fin: </w:t>
            </w:r>
            <w:r w:rsidRPr="00B620F6">
              <w:rPr>
                <w:rFonts w:ascii="Century Gothic" w:hAnsi="Century Gothic" w:cs="Arial"/>
                <w:color w:val="000000" w:themeColor="text1"/>
                <w:sz w:val="24"/>
                <w:szCs w:val="24"/>
              </w:rPr>
              <w:t>Concurrir en el desarrollo integral masificando el arte y la cultura</w:t>
            </w:r>
          </w:p>
        </w:tc>
      </w:tr>
      <w:tr w:rsidR="006B4622" w:rsidRPr="00B620F6" w:rsidTr="006B4622">
        <w:trPr>
          <w:trHeight w:val="76"/>
        </w:trPr>
        <w:tc>
          <w:tcPr>
            <w:tcW w:w="9157" w:type="dxa"/>
            <w:gridSpan w:val="3"/>
            <w:vAlign w:val="center"/>
          </w:tcPr>
          <w:p w:rsidR="007A2328" w:rsidRPr="00B620F6" w:rsidRDefault="007A2328" w:rsidP="006B4622">
            <w:pPr>
              <w:tabs>
                <w:tab w:val="left" w:pos="2830"/>
              </w:tabs>
              <w:autoSpaceDE w:val="0"/>
              <w:autoSpaceDN w:val="0"/>
              <w:adjustRightInd w:val="0"/>
              <w:spacing w:line="276" w:lineRule="auto"/>
              <w:rPr>
                <w:rFonts w:ascii="Century Gothic" w:hAnsi="Century Gothic" w:cs="Arial"/>
                <w:b/>
                <w:color w:val="000000" w:themeColor="text1"/>
                <w:sz w:val="24"/>
                <w:szCs w:val="24"/>
              </w:rPr>
            </w:pPr>
            <w:r w:rsidRPr="00B620F6">
              <w:rPr>
                <w:rFonts w:ascii="Century Gothic" w:hAnsi="Century Gothic" w:cs="Arial"/>
                <w:b/>
                <w:color w:val="000000" w:themeColor="text1"/>
                <w:sz w:val="24"/>
                <w:szCs w:val="24"/>
              </w:rPr>
              <w:t xml:space="preserve">Propósito: </w:t>
            </w:r>
            <w:r w:rsidRPr="00B620F6">
              <w:rPr>
                <w:rFonts w:ascii="Century Gothic" w:hAnsi="Century Gothic" w:cs="Arial"/>
                <w:color w:val="000000" w:themeColor="text1"/>
                <w:sz w:val="24"/>
                <w:szCs w:val="24"/>
              </w:rPr>
              <w:t>Contribuir al desarrollo y bienestar de la comunidad acercando el arte y la cultura a las comunidades y zonas marginadas.</w:t>
            </w:r>
          </w:p>
        </w:tc>
      </w:tr>
      <w:tr w:rsidR="006B4622" w:rsidRPr="00B620F6" w:rsidTr="006B4622">
        <w:trPr>
          <w:trHeight w:val="76"/>
        </w:trPr>
        <w:tc>
          <w:tcPr>
            <w:tcW w:w="6256" w:type="dxa"/>
            <w:vAlign w:val="center"/>
          </w:tcPr>
          <w:p w:rsidR="007A2328" w:rsidRPr="00B620F6" w:rsidRDefault="00A948D4" w:rsidP="00A948D4">
            <w:pPr>
              <w:tabs>
                <w:tab w:val="left" w:pos="2830"/>
              </w:tabs>
              <w:autoSpaceDE w:val="0"/>
              <w:autoSpaceDN w:val="0"/>
              <w:adjustRightInd w:val="0"/>
              <w:spacing w:line="276" w:lineRule="auto"/>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Cobertura de Delegaciones Municipales atendidas por el programa de Cultura en todas partes.</w:t>
            </w:r>
          </w:p>
        </w:tc>
        <w:tc>
          <w:tcPr>
            <w:tcW w:w="1417" w:type="dxa"/>
            <w:vAlign w:val="center"/>
          </w:tcPr>
          <w:p w:rsidR="007A2328" w:rsidRPr="00B620F6" w:rsidRDefault="00A948D4" w:rsidP="00A948D4">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98</w:t>
            </w:r>
          </w:p>
        </w:tc>
        <w:tc>
          <w:tcPr>
            <w:tcW w:w="1484" w:type="dxa"/>
            <w:vAlign w:val="center"/>
          </w:tcPr>
          <w:p w:rsidR="007A2328" w:rsidRPr="00B620F6" w:rsidRDefault="00A948D4" w:rsidP="00A948D4">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74.07</w:t>
            </w:r>
          </w:p>
        </w:tc>
      </w:tr>
      <w:tr w:rsidR="006B4622" w:rsidRPr="00B620F6" w:rsidTr="006B4622">
        <w:trPr>
          <w:trHeight w:val="76"/>
        </w:trPr>
        <w:tc>
          <w:tcPr>
            <w:tcW w:w="6256" w:type="dxa"/>
            <w:vAlign w:val="center"/>
          </w:tcPr>
          <w:p w:rsidR="007A2328" w:rsidRPr="00B620F6" w:rsidRDefault="00A948D4" w:rsidP="00A948D4">
            <w:pPr>
              <w:tabs>
                <w:tab w:val="left" w:pos="2830"/>
              </w:tabs>
              <w:autoSpaceDE w:val="0"/>
              <w:autoSpaceDN w:val="0"/>
              <w:adjustRightInd w:val="0"/>
              <w:spacing w:line="276" w:lineRule="auto"/>
              <w:jc w:val="both"/>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 xml:space="preserve">Porcentaje de población objetivo que asiste a actividades del Programa Arte y Cultura para todos. </w:t>
            </w:r>
          </w:p>
        </w:tc>
        <w:tc>
          <w:tcPr>
            <w:tcW w:w="1417" w:type="dxa"/>
            <w:vAlign w:val="center"/>
          </w:tcPr>
          <w:p w:rsidR="007A2328" w:rsidRPr="00B620F6" w:rsidRDefault="00A948D4" w:rsidP="00A948D4">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0</w:t>
            </w:r>
          </w:p>
        </w:tc>
        <w:tc>
          <w:tcPr>
            <w:tcW w:w="1484" w:type="dxa"/>
            <w:vAlign w:val="center"/>
          </w:tcPr>
          <w:p w:rsidR="007A2328" w:rsidRPr="00B620F6" w:rsidRDefault="00A948D4" w:rsidP="00A948D4">
            <w:pPr>
              <w:tabs>
                <w:tab w:val="left" w:pos="2830"/>
              </w:tabs>
              <w:autoSpaceDE w:val="0"/>
              <w:autoSpaceDN w:val="0"/>
              <w:adjustRightInd w:val="0"/>
              <w:spacing w:line="276" w:lineRule="auto"/>
              <w:jc w:val="center"/>
              <w:rPr>
                <w:rFonts w:ascii="Century Gothic" w:hAnsi="Century Gothic" w:cs="Arial"/>
                <w:color w:val="000000" w:themeColor="text1"/>
                <w:sz w:val="24"/>
                <w:szCs w:val="24"/>
              </w:rPr>
            </w:pPr>
            <w:r w:rsidRPr="00B620F6">
              <w:rPr>
                <w:rFonts w:ascii="Century Gothic" w:hAnsi="Century Gothic" w:cs="Arial"/>
                <w:color w:val="000000" w:themeColor="text1"/>
                <w:sz w:val="24"/>
                <w:szCs w:val="24"/>
              </w:rPr>
              <w:t>0</w:t>
            </w:r>
          </w:p>
        </w:tc>
      </w:tr>
    </w:tbl>
    <w:p w:rsidR="00623C7F" w:rsidRPr="00B620F6" w:rsidRDefault="00623C7F" w:rsidP="009D47B9">
      <w:pPr>
        <w:autoSpaceDE w:val="0"/>
        <w:autoSpaceDN w:val="0"/>
        <w:adjustRightInd w:val="0"/>
        <w:spacing w:after="0" w:line="360" w:lineRule="auto"/>
        <w:jc w:val="both"/>
        <w:rPr>
          <w:rFonts w:ascii="Century Gothic" w:hAnsi="Century Gothic" w:cs="Arial"/>
          <w:sz w:val="24"/>
          <w:szCs w:val="24"/>
        </w:rPr>
      </w:pPr>
    </w:p>
    <w:p w:rsidR="00623C7F" w:rsidRPr="00B620F6" w:rsidRDefault="00623C7F" w:rsidP="00623C7F">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 xml:space="preserve">Los indicadores de los Programas Presupuestarios Estatales que operan el Fondo se encuentran desagregados, en cumplimiento con la normatividad establecida por la Secretaría de Planeación y Finanzas del Estado en materia de planeación, programación y presupuestación. </w:t>
      </w:r>
    </w:p>
    <w:p w:rsidR="00470EAF" w:rsidRPr="00B620F6" w:rsidRDefault="00470EAF" w:rsidP="009D47B9">
      <w:pPr>
        <w:autoSpaceDE w:val="0"/>
        <w:autoSpaceDN w:val="0"/>
        <w:adjustRightInd w:val="0"/>
        <w:spacing w:after="0" w:line="360" w:lineRule="auto"/>
        <w:jc w:val="both"/>
        <w:rPr>
          <w:rFonts w:ascii="Century Gothic" w:hAnsi="Century Gothic" w:cs="Arial"/>
          <w:sz w:val="24"/>
          <w:szCs w:val="24"/>
        </w:rPr>
      </w:pPr>
    </w:p>
    <w:p w:rsidR="002D2099" w:rsidRPr="00B620F6" w:rsidRDefault="002D2099" w:rsidP="002D2099">
      <w:pPr>
        <w:autoSpaceDE w:val="0"/>
        <w:autoSpaceDN w:val="0"/>
        <w:adjustRightInd w:val="0"/>
        <w:spacing w:after="0" w:line="360" w:lineRule="auto"/>
        <w:jc w:val="both"/>
        <w:rPr>
          <w:rFonts w:ascii="Century Gothic" w:hAnsi="Century Gothic" w:cs="Arial"/>
          <w:b/>
          <w:sz w:val="24"/>
          <w:szCs w:val="24"/>
        </w:rPr>
      </w:pPr>
      <w:r w:rsidRPr="00B620F6">
        <w:rPr>
          <w:rFonts w:ascii="Century Gothic" w:hAnsi="Century Gothic" w:cs="Arial"/>
          <w:b/>
          <w:sz w:val="24"/>
          <w:szCs w:val="24"/>
        </w:rPr>
        <w:t>3.3 Análisis del Presupuesto.</w:t>
      </w:r>
    </w:p>
    <w:p w:rsidR="008A510F" w:rsidRPr="00B620F6" w:rsidRDefault="0032425E" w:rsidP="000C7E9D">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De conformidad con el Acuerdo 15/12/15 por el que se emiten las reglas de Operación del Programa de Apoyos a la Cultura para el ejercicio fiscal 2016, establece que los recursos que se transfieren a los Estados y al Distrito Federa</w:t>
      </w:r>
      <w:r w:rsidR="00286AD2" w:rsidRPr="00B620F6">
        <w:rPr>
          <w:rFonts w:ascii="Century Gothic" w:hAnsi="Century Gothic" w:cs="Arial"/>
          <w:sz w:val="24"/>
          <w:szCs w:val="24"/>
        </w:rPr>
        <w:t>l</w:t>
      </w:r>
      <w:r w:rsidRPr="00B620F6">
        <w:rPr>
          <w:rFonts w:ascii="Century Gothic" w:hAnsi="Century Gothic" w:cs="Arial"/>
          <w:sz w:val="24"/>
          <w:szCs w:val="24"/>
        </w:rPr>
        <w:t xml:space="preserve">, son considerados subsidios, pudiendo constituirse en apoyos </w:t>
      </w:r>
      <w:r w:rsidRPr="00B620F6">
        <w:rPr>
          <w:rFonts w:ascii="Century Gothic" w:hAnsi="Century Gothic" w:cs="Arial"/>
          <w:sz w:val="24"/>
          <w:szCs w:val="24"/>
        </w:rPr>
        <w:lastRenderedPageBreak/>
        <w:t xml:space="preserve">técnicos o financieros. Estos serán de carácter no regularizable a la población beneficiaria por única ocasión. </w:t>
      </w:r>
    </w:p>
    <w:p w:rsidR="008A510F" w:rsidRPr="00B620F6" w:rsidRDefault="008A510F" w:rsidP="002D2099">
      <w:pPr>
        <w:autoSpaceDE w:val="0"/>
        <w:autoSpaceDN w:val="0"/>
        <w:adjustRightInd w:val="0"/>
        <w:spacing w:after="0" w:line="360" w:lineRule="auto"/>
        <w:jc w:val="both"/>
        <w:rPr>
          <w:rFonts w:ascii="Century Gothic" w:hAnsi="Century Gothic" w:cs="Arial"/>
          <w:sz w:val="24"/>
          <w:szCs w:val="24"/>
        </w:rPr>
      </w:pPr>
    </w:p>
    <w:tbl>
      <w:tblPr>
        <w:tblStyle w:val="Tablaconcuadrcula"/>
        <w:tblW w:w="9009" w:type="dxa"/>
        <w:tblLook w:val="04A0"/>
      </w:tblPr>
      <w:tblGrid>
        <w:gridCol w:w="3930"/>
        <w:gridCol w:w="1631"/>
        <w:gridCol w:w="1817"/>
        <w:gridCol w:w="1631"/>
      </w:tblGrid>
      <w:tr w:rsidR="008A510F" w:rsidRPr="00B620F6" w:rsidTr="00B424D6">
        <w:trPr>
          <w:trHeight w:val="777"/>
        </w:trPr>
        <w:tc>
          <w:tcPr>
            <w:tcW w:w="4093" w:type="dxa"/>
            <w:vAlign w:val="center"/>
          </w:tcPr>
          <w:p w:rsidR="008A510F" w:rsidRPr="00B620F6" w:rsidRDefault="008A510F" w:rsidP="0079604E">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 xml:space="preserve">Programas Culturales </w:t>
            </w:r>
          </w:p>
        </w:tc>
        <w:tc>
          <w:tcPr>
            <w:tcW w:w="1596" w:type="dxa"/>
            <w:vAlign w:val="center"/>
          </w:tcPr>
          <w:p w:rsidR="008A510F" w:rsidRPr="00B620F6" w:rsidRDefault="008A510F" w:rsidP="0079604E">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Asignación inicial</w:t>
            </w:r>
          </w:p>
          <w:p w:rsidR="008A510F" w:rsidRPr="00B620F6" w:rsidRDefault="008A510F" w:rsidP="0079604E">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FONE -SHCP</w:t>
            </w:r>
          </w:p>
        </w:tc>
        <w:tc>
          <w:tcPr>
            <w:tcW w:w="1829" w:type="dxa"/>
            <w:vAlign w:val="center"/>
          </w:tcPr>
          <w:p w:rsidR="008A510F" w:rsidRPr="00B620F6" w:rsidRDefault="008A510F" w:rsidP="0079604E">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Presupuesto Modificado</w:t>
            </w:r>
          </w:p>
          <w:p w:rsidR="008A510F" w:rsidRPr="00B620F6" w:rsidRDefault="008A510F" w:rsidP="0079604E">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FONE-SHCP-SFU</w:t>
            </w:r>
          </w:p>
        </w:tc>
        <w:tc>
          <w:tcPr>
            <w:tcW w:w="1491" w:type="dxa"/>
            <w:vAlign w:val="center"/>
          </w:tcPr>
          <w:p w:rsidR="008A510F" w:rsidRPr="00B620F6" w:rsidRDefault="008A510F" w:rsidP="0079604E">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Presupuesto Pagado SHCP</w:t>
            </w:r>
          </w:p>
        </w:tc>
      </w:tr>
      <w:tr w:rsidR="008A510F" w:rsidRPr="00B620F6" w:rsidTr="00B424D6">
        <w:trPr>
          <w:trHeight w:val="74"/>
        </w:trPr>
        <w:tc>
          <w:tcPr>
            <w:tcW w:w="4093" w:type="dxa"/>
            <w:shd w:val="clear" w:color="auto" w:fill="D9D9D9" w:themeFill="background1" w:themeFillShade="D9"/>
          </w:tcPr>
          <w:p w:rsidR="008A510F" w:rsidRPr="00B620F6" w:rsidRDefault="008A510F" w:rsidP="0079604E">
            <w:pPr>
              <w:autoSpaceDE w:val="0"/>
              <w:autoSpaceDN w:val="0"/>
              <w:adjustRightInd w:val="0"/>
              <w:jc w:val="both"/>
              <w:rPr>
                <w:rFonts w:ascii="Century Gothic" w:hAnsi="Century Gothic" w:cs="Arial"/>
                <w:sz w:val="24"/>
                <w:szCs w:val="24"/>
              </w:rPr>
            </w:pPr>
            <w:r w:rsidRPr="00B620F6">
              <w:rPr>
                <w:rFonts w:ascii="Century Gothic" w:hAnsi="Century Gothic" w:cs="Arial"/>
                <w:b/>
                <w:sz w:val="24"/>
                <w:szCs w:val="24"/>
              </w:rPr>
              <w:t>S268</w:t>
            </w:r>
            <w:r w:rsidRPr="00B620F6">
              <w:rPr>
                <w:rFonts w:ascii="Century Gothic" w:hAnsi="Century Gothic" w:cs="Arial"/>
                <w:sz w:val="24"/>
                <w:szCs w:val="24"/>
              </w:rPr>
              <w:t xml:space="preserve"> Programas de Apoyo a la Cultura</w:t>
            </w:r>
          </w:p>
        </w:tc>
        <w:tc>
          <w:tcPr>
            <w:tcW w:w="1596" w:type="dxa"/>
            <w:shd w:val="clear" w:color="auto" w:fill="D9D9D9" w:themeFill="background1" w:themeFillShade="D9"/>
          </w:tcPr>
          <w:p w:rsidR="008A510F" w:rsidRPr="00B620F6" w:rsidRDefault="00B424D6" w:rsidP="0079604E">
            <w:pPr>
              <w:autoSpaceDE w:val="0"/>
              <w:autoSpaceDN w:val="0"/>
              <w:adjustRightInd w:val="0"/>
              <w:jc w:val="right"/>
              <w:rPr>
                <w:rFonts w:ascii="Century Gothic" w:hAnsi="Century Gothic" w:cs="Arial"/>
                <w:sz w:val="24"/>
                <w:szCs w:val="24"/>
              </w:rPr>
            </w:pPr>
            <w:r w:rsidRPr="00B620F6">
              <w:rPr>
                <w:rFonts w:ascii="Century Gothic" w:hAnsi="Century Gothic" w:cs="Arial"/>
                <w:sz w:val="24"/>
                <w:szCs w:val="24"/>
              </w:rPr>
              <w:t>8’680,000.00</w:t>
            </w:r>
          </w:p>
        </w:tc>
        <w:tc>
          <w:tcPr>
            <w:tcW w:w="1829" w:type="dxa"/>
            <w:shd w:val="clear" w:color="auto" w:fill="D9D9D9" w:themeFill="background1" w:themeFillShade="D9"/>
          </w:tcPr>
          <w:p w:rsidR="008A510F" w:rsidRPr="00B620F6" w:rsidRDefault="00B424D6" w:rsidP="0079604E">
            <w:pPr>
              <w:autoSpaceDE w:val="0"/>
              <w:autoSpaceDN w:val="0"/>
              <w:adjustRightInd w:val="0"/>
              <w:jc w:val="right"/>
              <w:rPr>
                <w:rFonts w:ascii="Century Gothic" w:hAnsi="Century Gothic" w:cs="Arial"/>
                <w:sz w:val="24"/>
                <w:szCs w:val="24"/>
              </w:rPr>
            </w:pPr>
            <w:r w:rsidRPr="00B620F6">
              <w:rPr>
                <w:rFonts w:ascii="Century Gothic" w:hAnsi="Century Gothic" w:cs="Arial"/>
                <w:sz w:val="24"/>
                <w:szCs w:val="24"/>
              </w:rPr>
              <w:t>8’115,869.00</w:t>
            </w:r>
          </w:p>
        </w:tc>
        <w:tc>
          <w:tcPr>
            <w:tcW w:w="1491" w:type="dxa"/>
            <w:shd w:val="clear" w:color="auto" w:fill="D9D9D9" w:themeFill="background1" w:themeFillShade="D9"/>
          </w:tcPr>
          <w:p w:rsidR="008A510F" w:rsidRPr="00B620F6" w:rsidRDefault="00B424D6" w:rsidP="0079604E">
            <w:pPr>
              <w:jc w:val="right"/>
              <w:rPr>
                <w:rFonts w:ascii="Century Gothic" w:hAnsi="Century Gothic" w:cs="Arial"/>
                <w:sz w:val="24"/>
                <w:szCs w:val="24"/>
              </w:rPr>
            </w:pPr>
            <w:r w:rsidRPr="00B620F6">
              <w:rPr>
                <w:rFonts w:ascii="Century Gothic" w:hAnsi="Century Gothic" w:cs="Arial"/>
                <w:sz w:val="24"/>
                <w:szCs w:val="24"/>
              </w:rPr>
              <w:t>8’680,000.00</w:t>
            </w:r>
          </w:p>
        </w:tc>
      </w:tr>
    </w:tbl>
    <w:p w:rsidR="008A510F" w:rsidRPr="00B620F6" w:rsidRDefault="008A510F" w:rsidP="002D2099">
      <w:pPr>
        <w:autoSpaceDE w:val="0"/>
        <w:autoSpaceDN w:val="0"/>
        <w:adjustRightInd w:val="0"/>
        <w:spacing w:after="0" w:line="360" w:lineRule="auto"/>
        <w:jc w:val="both"/>
        <w:rPr>
          <w:rFonts w:ascii="Century Gothic" w:hAnsi="Century Gothic" w:cs="Arial"/>
          <w:sz w:val="24"/>
          <w:szCs w:val="24"/>
        </w:rPr>
      </w:pPr>
    </w:p>
    <w:p w:rsidR="00BE1148" w:rsidRPr="00B620F6" w:rsidRDefault="00623C7F" w:rsidP="00BE1148">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Como se puede observar en la tabla anterior, el presupuesto pagado por la Secretaría de</w:t>
      </w:r>
      <w:r w:rsidR="00B424D6" w:rsidRPr="00B620F6">
        <w:rPr>
          <w:rFonts w:ascii="Century Gothic" w:hAnsi="Century Gothic" w:cs="Arial"/>
          <w:sz w:val="24"/>
          <w:szCs w:val="24"/>
        </w:rPr>
        <w:t xml:space="preserve"> Hacienda y Crédito Público igual que la asignación inicial d</w:t>
      </w:r>
      <w:r w:rsidRPr="00B620F6">
        <w:rPr>
          <w:rFonts w:ascii="Century Gothic" w:hAnsi="Century Gothic" w:cs="Arial"/>
          <w:sz w:val="24"/>
          <w:szCs w:val="24"/>
        </w:rPr>
        <w:t>el Pr</w:t>
      </w:r>
      <w:r w:rsidR="00BE1148" w:rsidRPr="00B620F6">
        <w:rPr>
          <w:rFonts w:ascii="Century Gothic" w:hAnsi="Century Gothic" w:cs="Arial"/>
          <w:sz w:val="24"/>
          <w:szCs w:val="24"/>
        </w:rPr>
        <w:t xml:space="preserve">ograma de Apoyos a la Cultura. </w:t>
      </w:r>
    </w:p>
    <w:p w:rsidR="00BE1148" w:rsidRPr="00B620F6" w:rsidRDefault="00BE1148" w:rsidP="00BE1148">
      <w:pPr>
        <w:autoSpaceDE w:val="0"/>
        <w:autoSpaceDN w:val="0"/>
        <w:adjustRightInd w:val="0"/>
        <w:spacing w:after="0"/>
        <w:jc w:val="both"/>
        <w:rPr>
          <w:rFonts w:ascii="Century Gothic" w:hAnsi="Century Gothic" w:cs="Arial"/>
          <w:sz w:val="24"/>
          <w:szCs w:val="24"/>
        </w:rPr>
      </w:pPr>
    </w:p>
    <w:p w:rsidR="00BE1148" w:rsidRPr="00B620F6" w:rsidRDefault="00BE1148" w:rsidP="00BE1148">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 xml:space="preserve">Los recursos provenientes del Fondo, se radican al Gobierno del Estado, donde la Secretaría de Planeación y Finanzas es la responsable de transferir al Instituto de Cultura de Baja California, donde son ejercidos de acuerdo a la normatividad aplicable. </w:t>
      </w:r>
    </w:p>
    <w:p w:rsidR="00BE1148" w:rsidRPr="00B620F6" w:rsidRDefault="00BE1148" w:rsidP="00BE1148">
      <w:pPr>
        <w:autoSpaceDE w:val="0"/>
        <w:autoSpaceDN w:val="0"/>
        <w:adjustRightInd w:val="0"/>
        <w:spacing w:after="0"/>
        <w:jc w:val="both"/>
        <w:rPr>
          <w:rFonts w:ascii="Century Gothic" w:hAnsi="Century Gothic" w:cs="Arial"/>
          <w:sz w:val="24"/>
          <w:szCs w:val="24"/>
        </w:rPr>
      </w:pPr>
    </w:p>
    <w:p w:rsidR="00C32528" w:rsidRPr="00B620F6" w:rsidRDefault="00C32528" w:rsidP="002D2099">
      <w:pPr>
        <w:autoSpaceDE w:val="0"/>
        <w:autoSpaceDN w:val="0"/>
        <w:adjustRightInd w:val="0"/>
        <w:spacing w:after="0" w:line="360" w:lineRule="auto"/>
        <w:jc w:val="both"/>
        <w:rPr>
          <w:rFonts w:ascii="Century Gothic" w:hAnsi="Century Gothic" w:cs="Arial"/>
          <w:b/>
          <w:sz w:val="24"/>
          <w:szCs w:val="24"/>
        </w:rPr>
      </w:pPr>
      <w:r w:rsidRPr="00B620F6">
        <w:rPr>
          <w:rFonts w:ascii="Century Gothic" w:hAnsi="Century Gothic" w:cs="Arial"/>
          <w:b/>
          <w:sz w:val="24"/>
          <w:szCs w:val="24"/>
        </w:rPr>
        <w:t xml:space="preserve">Distribución de los recursos </w:t>
      </w:r>
      <w:r w:rsidR="00132ABE" w:rsidRPr="00B620F6">
        <w:rPr>
          <w:rFonts w:ascii="Century Gothic" w:hAnsi="Century Gothic" w:cs="Arial"/>
          <w:b/>
          <w:sz w:val="24"/>
          <w:szCs w:val="24"/>
        </w:rPr>
        <w:t xml:space="preserve">del </w:t>
      </w:r>
      <w:r w:rsidR="00E80C97" w:rsidRPr="00B620F6">
        <w:rPr>
          <w:rFonts w:ascii="Century Gothic" w:hAnsi="Century Gothic" w:cs="Arial"/>
          <w:b/>
          <w:sz w:val="24"/>
          <w:szCs w:val="24"/>
        </w:rPr>
        <w:t>Fondo por capítulo del gasto (S268 Programa de Apoyo a la Cultura)</w:t>
      </w:r>
      <w:r w:rsidRPr="00B620F6">
        <w:rPr>
          <w:rFonts w:ascii="Century Gothic" w:hAnsi="Century Gothic" w:cs="Arial"/>
          <w:b/>
          <w:sz w:val="24"/>
          <w:szCs w:val="24"/>
        </w:rPr>
        <w:t>.</w:t>
      </w:r>
    </w:p>
    <w:tbl>
      <w:tblPr>
        <w:tblStyle w:val="Tablaconcuadrcula"/>
        <w:tblW w:w="0" w:type="auto"/>
        <w:tblLook w:val="04A0"/>
      </w:tblPr>
      <w:tblGrid>
        <w:gridCol w:w="3587"/>
        <w:gridCol w:w="1875"/>
        <w:gridCol w:w="1961"/>
        <w:gridCol w:w="1631"/>
      </w:tblGrid>
      <w:tr w:rsidR="00132ABE" w:rsidRPr="00B620F6" w:rsidTr="004725CD">
        <w:tc>
          <w:tcPr>
            <w:tcW w:w="3587" w:type="dxa"/>
          </w:tcPr>
          <w:p w:rsidR="00132ABE" w:rsidRPr="00B620F6" w:rsidRDefault="00132ABE" w:rsidP="002D2099">
            <w:pPr>
              <w:autoSpaceDE w:val="0"/>
              <w:autoSpaceDN w:val="0"/>
              <w:adjustRightInd w:val="0"/>
              <w:spacing w:line="360" w:lineRule="auto"/>
              <w:jc w:val="both"/>
              <w:rPr>
                <w:rFonts w:ascii="Century Gothic" w:hAnsi="Century Gothic" w:cs="Arial"/>
                <w:b/>
                <w:sz w:val="24"/>
                <w:szCs w:val="24"/>
              </w:rPr>
            </w:pPr>
            <w:r w:rsidRPr="00B620F6">
              <w:rPr>
                <w:rFonts w:ascii="Century Gothic" w:hAnsi="Century Gothic" w:cs="Arial"/>
                <w:b/>
                <w:sz w:val="24"/>
                <w:szCs w:val="24"/>
              </w:rPr>
              <w:t>Capítulo del gasto</w:t>
            </w:r>
          </w:p>
        </w:tc>
        <w:tc>
          <w:tcPr>
            <w:tcW w:w="1875" w:type="dxa"/>
            <w:vAlign w:val="center"/>
          </w:tcPr>
          <w:p w:rsidR="00132ABE" w:rsidRPr="00B620F6" w:rsidRDefault="004725CD" w:rsidP="00AD1E82">
            <w:pPr>
              <w:autoSpaceDE w:val="0"/>
              <w:autoSpaceDN w:val="0"/>
              <w:adjustRightInd w:val="0"/>
              <w:spacing w:line="360" w:lineRule="auto"/>
              <w:jc w:val="center"/>
              <w:rPr>
                <w:rFonts w:ascii="Century Gothic" w:hAnsi="Century Gothic" w:cs="Arial"/>
                <w:b/>
                <w:sz w:val="24"/>
                <w:szCs w:val="24"/>
              </w:rPr>
            </w:pPr>
            <w:r w:rsidRPr="00B620F6">
              <w:rPr>
                <w:rFonts w:ascii="Century Gothic" w:hAnsi="Century Gothic" w:cs="Arial"/>
                <w:b/>
                <w:sz w:val="24"/>
                <w:szCs w:val="24"/>
              </w:rPr>
              <w:t>Aprobado</w:t>
            </w:r>
          </w:p>
        </w:tc>
        <w:tc>
          <w:tcPr>
            <w:tcW w:w="1961" w:type="dxa"/>
            <w:vAlign w:val="center"/>
          </w:tcPr>
          <w:p w:rsidR="00132ABE" w:rsidRPr="00B620F6" w:rsidRDefault="004725CD" w:rsidP="000C7E9D">
            <w:pPr>
              <w:autoSpaceDE w:val="0"/>
              <w:autoSpaceDN w:val="0"/>
              <w:adjustRightInd w:val="0"/>
              <w:spacing w:line="360" w:lineRule="auto"/>
              <w:jc w:val="center"/>
              <w:rPr>
                <w:rFonts w:ascii="Century Gothic" w:hAnsi="Century Gothic" w:cs="Arial"/>
                <w:b/>
                <w:sz w:val="24"/>
                <w:szCs w:val="24"/>
              </w:rPr>
            </w:pPr>
            <w:r w:rsidRPr="00B620F6">
              <w:rPr>
                <w:rFonts w:ascii="Century Gothic" w:hAnsi="Century Gothic" w:cs="Arial"/>
                <w:b/>
                <w:sz w:val="24"/>
                <w:szCs w:val="24"/>
              </w:rPr>
              <w:t xml:space="preserve">Modificado </w:t>
            </w:r>
          </w:p>
        </w:tc>
        <w:tc>
          <w:tcPr>
            <w:tcW w:w="1631" w:type="dxa"/>
          </w:tcPr>
          <w:p w:rsidR="00132ABE" w:rsidRPr="00B620F6" w:rsidRDefault="004725CD" w:rsidP="000C7E9D">
            <w:pPr>
              <w:autoSpaceDE w:val="0"/>
              <w:autoSpaceDN w:val="0"/>
              <w:adjustRightInd w:val="0"/>
              <w:spacing w:line="360" w:lineRule="auto"/>
              <w:jc w:val="center"/>
              <w:rPr>
                <w:rFonts w:ascii="Century Gothic" w:hAnsi="Century Gothic" w:cs="Arial"/>
                <w:b/>
                <w:sz w:val="24"/>
                <w:szCs w:val="24"/>
              </w:rPr>
            </w:pPr>
            <w:r w:rsidRPr="00B620F6">
              <w:rPr>
                <w:rFonts w:ascii="Century Gothic" w:hAnsi="Century Gothic" w:cs="Arial"/>
                <w:b/>
                <w:sz w:val="24"/>
                <w:szCs w:val="24"/>
              </w:rPr>
              <w:t xml:space="preserve">Ejercido </w:t>
            </w:r>
          </w:p>
        </w:tc>
      </w:tr>
      <w:tr w:rsidR="00132ABE" w:rsidRPr="00B620F6" w:rsidTr="004725CD">
        <w:tc>
          <w:tcPr>
            <w:tcW w:w="3587" w:type="dxa"/>
            <w:vAlign w:val="center"/>
          </w:tcPr>
          <w:p w:rsidR="00132ABE" w:rsidRPr="00B620F6" w:rsidRDefault="00132ABE" w:rsidP="000C7E9D">
            <w:pPr>
              <w:autoSpaceDE w:val="0"/>
              <w:autoSpaceDN w:val="0"/>
              <w:adjustRightInd w:val="0"/>
              <w:spacing w:line="276" w:lineRule="auto"/>
              <w:rPr>
                <w:rFonts w:ascii="Century Gothic" w:hAnsi="Century Gothic" w:cs="Arial"/>
                <w:sz w:val="24"/>
                <w:szCs w:val="24"/>
              </w:rPr>
            </w:pPr>
            <w:r w:rsidRPr="00B620F6">
              <w:rPr>
                <w:rFonts w:ascii="Century Gothic" w:hAnsi="Century Gothic" w:cs="Arial"/>
                <w:sz w:val="24"/>
                <w:szCs w:val="24"/>
              </w:rPr>
              <w:t>1000 Servicios Personales</w:t>
            </w:r>
          </w:p>
        </w:tc>
        <w:tc>
          <w:tcPr>
            <w:tcW w:w="1875" w:type="dxa"/>
            <w:vAlign w:val="center"/>
          </w:tcPr>
          <w:p w:rsidR="00132ABE" w:rsidRPr="00B620F6" w:rsidRDefault="004725CD" w:rsidP="004725CD">
            <w:pPr>
              <w:autoSpaceDE w:val="0"/>
              <w:autoSpaceDN w:val="0"/>
              <w:adjustRightInd w:val="0"/>
              <w:spacing w:line="276" w:lineRule="auto"/>
              <w:jc w:val="right"/>
              <w:rPr>
                <w:rFonts w:ascii="Century Gothic" w:hAnsi="Century Gothic" w:cs="Arial"/>
                <w:sz w:val="24"/>
                <w:szCs w:val="24"/>
              </w:rPr>
            </w:pPr>
            <w:r w:rsidRPr="00B620F6">
              <w:rPr>
                <w:rFonts w:ascii="Century Gothic" w:hAnsi="Century Gothic" w:cs="Arial"/>
                <w:sz w:val="24"/>
                <w:szCs w:val="24"/>
              </w:rPr>
              <w:t>3’543,992.00</w:t>
            </w:r>
          </w:p>
        </w:tc>
        <w:tc>
          <w:tcPr>
            <w:tcW w:w="1961" w:type="dxa"/>
            <w:vAlign w:val="center"/>
          </w:tcPr>
          <w:p w:rsidR="00132ABE" w:rsidRPr="00B620F6" w:rsidRDefault="004725CD" w:rsidP="004725CD">
            <w:pPr>
              <w:autoSpaceDE w:val="0"/>
              <w:autoSpaceDN w:val="0"/>
              <w:adjustRightInd w:val="0"/>
              <w:spacing w:line="276" w:lineRule="auto"/>
              <w:jc w:val="right"/>
              <w:rPr>
                <w:rFonts w:ascii="Century Gothic" w:hAnsi="Century Gothic" w:cs="Arial"/>
                <w:sz w:val="24"/>
                <w:szCs w:val="24"/>
              </w:rPr>
            </w:pPr>
            <w:r w:rsidRPr="00B620F6">
              <w:rPr>
                <w:rFonts w:ascii="Century Gothic" w:hAnsi="Century Gothic" w:cs="Arial"/>
                <w:sz w:val="24"/>
                <w:szCs w:val="24"/>
              </w:rPr>
              <w:t>3’408,500.65</w:t>
            </w:r>
          </w:p>
        </w:tc>
        <w:tc>
          <w:tcPr>
            <w:tcW w:w="1631" w:type="dxa"/>
            <w:vAlign w:val="center"/>
          </w:tcPr>
          <w:p w:rsidR="00132ABE" w:rsidRPr="00B620F6" w:rsidRDefault="004725CD" w:rsidP="004725CD">
            <w:pPr>
              <w:autoSpaceDE w:val="0"/>
              <w:autoSpaceDN w:val="0"/>
              <w:adjustRightInd w:val="0"/>
              <w:jc w:val="right"/>
              <w:rPr>
                <w:rFonts w:ascii="Century Gothic" w:hAnsi="Century Gothic" w:cs="Arial"/>
                <w:sz w:val="24"/>
                <w:szCs w:val="24"/>
              </w:rPr>
            </w:pPr>
            <w:r w:rsidRPr="00B620F6">
              <w:rPr>
                <w:rFonts w:ascii="Century Gothic" w:hAnsi="Century Gothic" w:cs="Arial"/>
                <w:sz w:val="24"/>
                <w:szCs w:val="24"/>
              </w:rPr>
              <w:t>3’408,500.65</w:t>
            </w:r>
          </w:p>
        </w:tc>
      </w:tr>
      <w:tr w:rsidR="00132ABE" w:rsidRPr="00B620F6" w:rsidTr="004725CD">
        <w:tc>
          <w:tcPr>
            <w:tcW w:w="3587" w:type="dxa"/>
            <w:vAlign w:val="center"/>
          </w:tcPr>
          <w:p w:rsidR="00132ABE" w:rsidRPr="00B620F6" w:rsidRDefault="00132ABE" w:rsidP="000C7E9D">
            <w:pPr>
              <w:autoSpaceDE w:val="0"/>
              <w:autoSpaceDN w:val="0"/>
              <w:adjustRightInd w:val="0"/>
              <w:spacing w:line="276" w:lineRule="auto"/>
              <w:rPr>
                <w:rFonts w:ascii="Century Gothic" w:hAnsi="Century Gothic" w:cs="Arial"/>
                <w:sz w:val="24"/>
                <w:szCs w:val="24"/>
              </w:rPr>
            </w:pPr>
            <w:r w:rsidRPr="00B620F6">
              <w:rPr>
                <w:rFonts w:ascii="Century Gothic" w:hAnsi="Century Gothic" w:cs="Arial"/>
                <w:sz w:val="24"/>
                <w:szCs w:val="24"/>
              </w:rPr>
              <w:t>2000 Materiales y Suministros</w:t>
            </w:r>
          </w:p>
        </w:tc>
        <w:tc>
          <w:tcPr>
            <w:tcW w:w="1875" w:type="dxa"/>
            <w:vAlign w:val="center"/>
          </w:tcPr>
          <w:p w:rsidR="00132ABE" w:rsidRPr="00B620F6" w:rsidRDefault="004725CD" w:rsidP="004725CD">
            <w:pPr>
              <w:autoSpaceDE w:val="0"/>
              <w:autoSpaceDN w:val="0"/>
              <w:adjustRightInd w:val="0"/>
              <w:spacing w:line="276" w:lineRule="auto"/>
              <w:jc w:val="right"/>
              <w:rPr>
                <w:rFonts w:ascii="Century Gothic" w:hAnsi="Century Gothic" w:cs="Arial"/>
                <w:sz w:val="24"/>
                <w:szCs w:val="24"/>
              </w:rPr>
            </w:pPr>
            <w:r w:rsidRPr="00B620F6">
              <w:rPr>
                <w:rFonts w:ascii="Century Gothic" w:hAnsi="Century Gothic" w:cs="Arial"/>
                <w:sz w:val="24"/>
                <w:szCs w:val="24"/>
              </w:rPr>
              <w:t>1’708,193.00</w:t>
            </w:r>
          </w:p>
        </w:tc>
        <w:tc>
          <w:tcPr>
            <w:tcW w:w="1961" w:type="dxa"/>
            <w:vAlign w:val="center"/>
          </w:tcPr>
          <w:p w:rsidR="00132ABE" w:rsidRPr="00B620F6" w:rsidRDefault="004725CD" w:rsidP="004725CD">
            <w:pPr>
              <w:autoSpaceDE w:val="0"/>
              <w:autoSpaceDN w:val="0"/>
              <w:adjustRightInd w:val="0"/>
              <w:spacing w:line="276" w:lineRule="auto"/>
              <w:jc w:val="right"/>
              <w:rPr>
                <w:rFonts w:ascii="Century Gothic" w:hAnsi="Century Gothic" w:cs="Arial"/>
                <w:sz w:val="24"/>
                <w:szCs w:val="24"/>
              </w:rPr>
            </w:pPr>
            <w:r w:rsidRPr="00B620F6">
              <w:rPr>
                <w:rFonts w:ascii="Century Gothic" w:hAnsi="Century Gothic" w:cs="Arial"/>
                <w:sz w:val="24"/>
                <w:szCs w:val="24"/>
              </w:rPr>
              <w:t>466,626.76</w:t>
            </w:r>
          </w:p>
        </w:tc>
        <w:tc>
          <w:tcPr>
            <w:tcW w:w="1631" w:type="dxa"/>
            <w:vAlign w:val="center"/>
          </w:tcPr>
          <w:p w:rsidR="00132ABE" w:rsidRPr="00B620F6" w:rsidRDefault="004725CD" w:rsidP="004725CD">
            <w:pPr>
              <w:autoSpaceDE w:val="0"/>
              <w:autoSpaceDN w:val="0"/>
              <w:adjustRightInd w:val="0"/>
              <w:jc w:val="right"/>
              <w:rPr>
                <w:rFonts w:ascii="Century Gothic" w:hAnsi="Century Gothic" w:cs="Arial"/>
                <w:sz w:val="24"/>
                <w:szCs w:val="24"/>
              </w:rPr>
            </w:pPr>
            <w:r w:rsidRPr="00B620F6">
              <w:rPr>
                <w:rFonts w:ascii="Century Gothic" w:hAnsi="Century Gothic" w:cs="Arial"/>
                <w:sz w:val="24"/>
                <w:szCs w:val="24"/>
              </w:rPr>
              <w:t>466,626.73</w:t>
            </w:r>
          </w:p>
        </w:tc>
      </w:tr>
      <w:tr w:rsidR="00132ABE" w:rsidRPr="00B620F6" w:rsidTr="004725CD">
        <w:tc>
          <w:tcPr>
            <w:tcW w:w="3587" w:type="dxa"/>
            <w:vAlign w:val="center"/>
          </w:tcPr>
          <w:p w:rsidR="00132ABE" w:rsidRPr="00B620F6" w:rsidRDefault="00132ABE" w:rsidP="000C7E9D">
            <w:pPr>
              <w:autoSpaceDE w:val="0"/>
              <w:autoSpaceDN w:val="0"/>
              <w:adjustRightInd w:val="0"/>
              <w:spacing w:line="276" w:lineRule="auto"/>
              <w:rPr>
                <w:rFonts w:ascii="Century Gothic" w:hAnsi="Century Gothic" w:cs="Arial"/>
                <w:sz w:val="24"/>
                <w:szCs w:val="24"/>
              </w:rPr>
            </w:pPr>
            <w:r w:rsidRPr="00B620F6">
              <w:rPr>
                <w:rFonts w:ascii="Century Gothic" w:hAnsi="Century Gothic" w:cs="Arial"/>
                <w:sz w:val="24"/>
                <w:szCs w:val="24"/>
              </w:rPr>
              <w:t>3000 Servicios Generales</w:t>
            </w:r>
          </w:p>
        </w:tc>
        <w:tc>
          <w:tcPr>
            <w:tcW w:w="1875" w:type="dxa"/>
            <w:vAlign w:val="center"/>
          </w:tcPr>
          <w:p w:rsidR="00132ABE" w:rsidRPr="00B620F6" w:rsidRDefault="004725CD" w:rsidP="004725CD">
            <w:pPr>
              <w:autoSpaceDE w:val="0"/>
              <w:autoSpaceDN w:val="0"/>
              <w:adjustRightInd w:val="0"/>
              <w:spacing w:line="276" w:lineRule="auto"/>
              <w:jc w:val="right"/>
              <w:rPr>
                <w:rFonts w:ascii="Century Gothic" w:hAnsi="Century Gothic" w:cs="Arial"/>
                <w:sz w:val="24"/>
                <w:szCs w:val="24"/>
              </w:rPr>
            </w:pPr>
            <w:r w:rsidRPr="00B620F6">
              <w:rPr>
                <w:rFonts w:ascii="Century Gothic" w:hAnsi="Century Gothic" w:cs="Arial"/>
                <w:sz w:val="24"/>
                <w:szCs w:val="24"/>
              </w:rPr>
              <w:t>3’427,815.00</w:t>
            </w:r>
          </w:p>
        </w:tc>
        <w:tc>
          <w:tcPr>
            <w:tcW w:w="1961" w:type="dxa"/>
            <w:vAlign w:val="center"/>
          </w:tcPr>
          <w:p w:rsidR="00132ABE" w:rsidRPr="00B620F6" w:rsidRDefault="004725CD" w:rsidP="004725CD">
            <w:pPr>
              <w:autoSpaceDE w:val="0"/>
              <w:autoSpaceDN w:val="0"/>
              <w:adjustRightInd w:val="0"/>
              <w:spacing w:line="276" w:lineRule="auto"/>
              <w:jc w:val="right"/>
              <w:rPr>
                <w:rFonts w:ascii="Century Gothic" w:hAnsi="Century Gothic" w:cs="Arial"/>
                <w:sz w:val="24"/>
                <w:szCs w:val="24"/>
              </w:rPr>
            </w:pPr>
            <w:r w:rsidRPr="00B620F6">
              <w:rPr>
                <w:rFonts w:ascii="Century Gothic" w:hAnsi="Century Gothic" w:cs="Arial"/>
                <w:sz w:val="24"/>
                <w:szCs w:val="24"/>
              </w:rPr>
              <w:t>2’361,542.36</w:t>
            </w:r>
          </w:p>
        </w:tc>
        <w:tc>
          <w:tcPr>
            <w:tcW w:w="1631" w:type="dxa"/>
            <w:vAlign w:val="center"/>
          </w:tcPr>
          <w:p w:rsidR="00132ABE" w:rsidRPr="00B620F6" w:rsidRDefault="004725CD" w:rsidP="004725CD">
            <w:pPr>
              <w:autoSpaceDE w:val="0"/>
              <w:autoSpaceDN w:val="0"/>
              <w:adjustRightInd w:val="0"/>
              <w:jc w:val="right"/>
              <w:rPr>
                <w:rFonts w:ascii="Century Gothic" w:hAnsi="Century Gothic" w:cs="Arial"/>
                <w:sz w:val="24"/>
                <w:szCs w:val="24"/>
              </w:rPr>
            </w:pPr>
            <w:r w:rsidRPr="00B620F6">
              <w:rPr>
                <w:rFonts w:ascii="Century Gothic" w:hAnsi="Century Gothic" w:cs="Arial"/>
                <w:sz w:val="24"/>
                <w:szCs w:val="24"/>
              </w:rPr>
              <w:t>2’361,542.36</w:t>
            </w:r>
          </w:p>
        </w:tc>
      </w:tr>
      <w:tr w:rsidR="00132ABE" w:rsidRPr="00B620F6" w:rsidTr="004725CD">
        <w:tc>
          <w:tcPr>
            <w:tcW w:w="3587" w:type="dxa"/>
            <w:vAlign w:val="center"/>
          </w:tcPr>
          <w:p w:rsidR="00132ABE" w:rsidRPr="00B620F6" w:rsidRDefault="00132ABE" w:rsidP="000C7E9D">
            <w:pPr>
              <w:autoSpaceDE w:val="0"/>
              <w:autoSpaceDN w:val="0"/>
              <w:adjustRightInd w:val="0"/>
              <w:spacing w:line="276" w:lineRule="auto"/>
              <w:rPr>
                <w:rFonts w:ascii="Century Gothic" w:hAnsi="Century Gothic" w:cs="Arial"/>
                <w:sz w:val="24"/>
                <w:szCs w:val="24"/>
              </w:rPr>
            </w:pPr>
            <w:r w:rsidRPr="00B620F6">
              <w:rPr>
                <w:rFonts w:ascii="Century Gothic" w:hAnsi="Century Gothic" w:cs="Arial"/>
                <w:sz w:val="24"/>
                <w:szCs w:val="24"/>
              </w:rPr>
              <w:t>4000 Transferencias, Asignaciones, Subsidios y Otras Ayudas</w:t>
            </w:r>
          </w:p>
        </w:tc>
        <w:tc>
          <w:tcPr>
            <w:tcW w:w="1875" w:type="dxa"/>
            <w:vAlign w:val="center"/>
          </w:tcPr>
          <w:p w:rsidR="00132ABE" w:rsidRPr="00B620F6" w:rsidRDefault="00132ABE" w:rsidP="004725CD">
            <w:pPr>
              <w:pStyle w:val="Prrafodelista"/>
              <w:numPr>
                <w:ilvl w:val="0"/>
                <w:numId w:val="23"/>
              </w:numPr>
              <w:autoSpaceDE w:val="0"/>
              <w:autoSpaceDN w:val="0"/>
              <w:adjustRightInd w:val="0"/>
              <w:jc w:val="right"/>
              <w:rPr>
                <w:rFonts w:ascii="Century Gothic" w:hAnsi="Century Gothic" w:cs="Arial"/>
                <w:sz w:val="24"/>
                <w:szCs w:val="24"/>
              </w:rPr>
            </w:pPr>
          </w:p>
        </w:tc>
        <w:tc>
          <w:tcPr>
            <w:tcW w:w="1961" w:type="dxa"/>
            <w:vAlign w:val="center"/>
          </w:tcPr>
          <w:p w:rsidR="00132ABE" w:rsidRPr="00B620F6" w:rsidRDefault="004725CD" w:rsidP="004725CD">
            <w:pPr>
              <w:autoSpaceDE w:val="0"/>
              <w:autoSpaceDN w:val="0"/>
              <w:adjustRightInd w:val="0"/>
              <w:spacing w:line="276" w:lineRule="auto"/>
              <w:jc w:val="right"/>
              <w:rPr>
                <w:rFonts w:ascii="Century Gothic" w:hAnsi="Century Gothic" w:cs="Arial"/>
                <w:sz w:val="24"/>
                <w:szCs w:val="24"/>
              </w:rPr>
            </w:pPr>
            <w:r w:rsidRPr="00B620F6">
              <w:rPr>
                <w:rFonts w:ascii="Century Gothic" w:hAnsi="Century Gothic" w:cs="Arial"/>
                <w:sz w:val="24"/>
                <w:szCs w:val="24"/>
              </w:rPr>
              <w:t>1’879,200.00</w:t>
            </w:r>
          </w:p>
        </w:tc>
        <w:tc>
          <w:tcPr>
            <w:tcW w:w="1631" w:type="dxa"/>
            <w:vAlign w:val="center"/>
          </w:tcPr>
          <w:p w:rsidR="00132ABE" w:rsidRPr="00B620F6" w:rsidRDefault="004725CD" w:rsidP="004725CD">
            <w:pPr>
              <w:autoSpaceDE w:val="0"/>
              <w:autoSpaceDN w:val="0"/>
              <w:adjustRightInd w:val="0"/>
              <w:jc w:val="right"/>
              <w:rPr>
                <w:rFonts w:ascii="Century Gothic" w:hAnsi="Century Gothic" w:cs="Arial"/>
                <w:sz w:val="24"/>
                <w:szCs w:val="24"/>
              </w:rPr>
            </w:pPr>
            <w:r w:rsidRPr="00B620F6">
              <w:rPr>
                <w:rFonts w:ascii="Century Gothic" w:hAnsi="Century Gothic" w:cs="Arial"/>
                <w:sz w:val="24"/>
                <w:szCs w:val="24"/>
              </w:rPr>
              <w:t>1’879,200.00</w:t>
            </w:r>
          </w:p>
        </w:tc>
      </w:tr>
      <w:tr w:rsidR="00132ABE" w:rsidRPr="00B620F6" w:rsidTr="004725CD">
        <w:tc>
          <w:tcPr>
            <w:tcW w:w="3587" w:type="dxa"/>
            <w:vAlign w:val="center"/>
          </w:tcPr>
          <w:p w:rsidR="00132ABE" w:rsidRPr="00B620F6" w:rsidRDefault="00132ABE" w:rsidP="000C7E9D">
            <w:pPr>
              <w:autoSpaceDE w:val="0"/>
              <w:autoSpaceDN w:val="0"/>
              <w:adjustRightInd w:val="0"/>
              <w:spacing w:line="276" w:lineRule="auto"/>
              <w:rPr>
                <w:rFonts w:ascii="Century Gothic" w:hAnsi="Century Gothic" w:cs="Arial"/>
                <w:b/>
                <w:sz w:val="24"/>
                <w:szCs w:val="24"/>
              </w:rPr>
            </w:pPr>
            <w:r w:rsidRPr="00B620F6">
              <w:rPr>
                <w:rFonts w:ascii="Century Gothic" w:hAnsi="Century Gothic" w:cs="Arial"/>
                <w:b/>
                <w:sz w:val="24"/>
                <w:szCs w:val="24"/>
              </w:rPr>
              <w:t>TOTAL</w:t>
            </w:r>
          </w:p>
        </w:tc>
        <w:tc>
          <w:tcPr>
            <w:tcW w:w="1875" w:type="dxa"/>
            <w:vAlign w:val="center"/>
          </w:tcPr>
          <w:p w:rsidR="00132ABE" w:rsidRPr="00B620F6" w:rsidRDefault="00365590" w:rsidP="000C7E9D">
            <w:pPr>
              <w:autoSpaceDE w:val="0"/>
              <w:autoSpaceDN w:val="0"/>
              <w:adjustRightInd w:val="0"/>
              <w:spacing w:line="276" w:lineRule="auto"/>
              <w:jc w:val="center"/>
              <w:rPr>
                <w:rFonts w:ascii="Century Gothic" w:hAnsi="Century Gothic" w:cs="Arial"/>
                <w:b/>
                <w:sz w:val="24"/>
                <w:szCs w:val="24"/>
              </w:rPr>
            </w:pPr>
            <w:r w:rsidRPr="00B620F6">
              <w:rPr>
                <w:rFonts w:ascii="Century Gothic" w:hAnsi="Century Gothic" w:cs="Arial"/>
                <w:b/>
                <w:sz w:val="24"/>
                <w:szCs w:val="24"/>
              </w:rPr>
              <w:t>8’115,869.77</w:t>
            </w:r>
          </w:p>
        </w:tc>
        <w:tc>
          <w:tcPr>
            <w:tcW w:w="1961" w:type="dxa"/>
            <w:vAlign w:val="center"/>
          </w:tcPr>
          <w:p w:rsidR="00132ABE" w:rsidRPr="00B620F6" w:rsidRDefault="00365590" w:rsidP="000C7E9D">
            <w:pPr>
              <w:autoSpaceDE w:val="0"/>
              <w:autoSpaceDN w:val="0"/>
              <w:adjustRightInd w:val="0"/>
              <w:spacing w:line="276" w:lineRule="auto"/>
              <w:jc w:val="center"/>
              <w:rPr>
                <w:rFonts w:ascii="Century Gothic" w:hAnsi="Century Gothic" w:cs="Arial"/>
                <w:b/>
                <w:sz w:val="24"/>
                <w:szCs w:val="24"/>
              </w:rPr>
            </w:pPr>
            <w:r w:rsidRPr="00B620F6">
              <w:rPr>
                <w:rFonts w:ascii="Century Gothic" w:hAnsi="Century Gothic" w:cs="Arial"/>
                <w:b/>
                <w:sz w:val="24"/>
                <w:szCs w:val="24"/>
              </w:rPr>
              <w:t>8’115,869.00</w:t>
            </w:r>
          </w:p>
        </w:tc>
        <w:tc>
          <w:tcPr>
            <w:tcW w:w="1631" w:type="dxa"/>
          </w:tcPr>
          <w:p w:rsidR="00132ABE" w:rsidRPr="00B620F6" w:rsidRDefault="00365590" w:rsidP="000C7E9D">
            <w:pPr>
              <w:autoSpaceDE w:val="0"/>
              <w:autoSpaceDN w:val="0"/>
              <w:adjustRightInd w:val="0"/>
              <w:jc w:val="center"/>
              <w:rPr>
                <w:rFonts w:ascii="Century Gothic" w:hAnsi="Century Gothic" w:cs="Arial"/>
                <w:b/>
                <w:sz w:val="24"/>
                <w:szCs w:val="24"/>
              </w:rPr>
            </w:pPr>
            <w:r w:rsidRPr="00B620F6">
              <w:rPr>
                <w:rFonts w:ascii="Century Gothic" w:hAnsi="Century Gothic" w:cs="Arial"/>
                <w:b/>
                <w:sz w:val="24"/>
                <w:szCs w:val="24"/>
              </w:rPr>
              <w:t>8’680,00.00</w:t>
            </w:r>
          </w:p>
        </w:tc>
      </w:tr>
    </w:tbl>
    <w:p w:rsidR="002D2099" w:rsidRPr="00B620F6" w:rsidRDefault="002D2099" w:rsidP="002D2099">
      <w:pPr>
        <w:autoSpaceDE w:val="0"/>
        <w:autoSpaceDN w:val="0"/>
        <w:adjustRightInd w:val="0"/>
        <w:spacing w:after="0" w:line="360" w:lineRule="auto"/>
        <w:jc w:val="both"/>
        <w:rPr>
          <w:rFonts w:ascii="Century Gothic" w:hAnsi="Century Gothic" w:cs="Arial"/>
          <w:sz w:val="24"/>
          <w:szCs w:val="24"/>
        </w:rPr>
      </w:pPr>
    </w:p>
    <w:p w:rsidR="00AD1E82" w:rsidRPr="00B620F6" w:rsidRDefault="00132ABE" w:rsidP="00AD1E82">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 xml:space="preserve">Al comparar los importes que la SHCP reporta como pagados y los que el Instituto reporta como </w:t>
      </w:r>
      <w:r w:rsidR="00365590" w:rsidRPr="00B620F6">
        <w:rPr>
          <w:rFonts w:ascii="Century Gothic" w:hAnsi="Century Gothic" w:cs="Arial"/>
          <w:sz w:val="24"/>
          <w:szCs w:val="24"/>
        </w:rPr>
        <w:t>Ejercidos</w:t>
      </w:r>
      <w:r w:rsidR="00AD1E82" w:rsidRPr="00B620F6">
        <w:rPr>
          <w:rFonts w:ascii="Century Gothic" w:hAnsi="Century Gothic" w:cs="Arial"/>
          <w:sz w:val="24"/>
          <w:szCs w:val="24"/>
        </w:rPr>
        <w:t xml:space="preserve">, se encuentra una diferencia significativa de 2’973,410.8,  del cual no se puede observar en cuál de los capítulos fue en el que se hizo un pago mayor. </w:t>
      </w:r>
    </w:p>
    <w:p w:rsidR="00377DAD" w:rsidRPr="00B620F6" w:rsidRDefault="00377DAD" w:rsidP="002D2099">
      <w:pPr>
        <w:autoSpaceDE w:val="0"/>
        <w:autoSpaceDN w:val="0"/>
        <w:adjustRightInd w:val="0"/>
        <w:spacing w:after="0" w:line="360" w:lineRule="auto"/>
        <w:jc w:val="both"/>
        <w:rPr>
          <w:rFonts w:ascii="Century Gothic" w:hAnsi="Century Gothic" w:cs="Arial"/>
          <w:b/>
          <w:sz w:val="24"/>
          <w:szCs w:val="24"/>
        </w:rPr>
      </w:pPr>
    </w:p>
    <w:p w:rsidR="00E80C97" w:rsidRPr="00B620F6" w:rsidRDefault="00E80C97" w:rsidP="002D2099">
      <w:pPr>
        <w:autoSpaceDE w:val="0"/>
        <w:autoSpaceDN w:val="0"/>
        <w:adjustRightInd w:val="0"/>
        <w:spacing w:after="0" w:line="360" w:lineRule="auto"/>
        <w:jc w:val="both"/>
        <w:rPr>
          <w:rFonts w:ascii="Century Gothic" w:hAnsi="Century Gothic" w:cs="Arial"/>
          <w:b/>
          <w:sz w:val="24"/>
          <w:szCs w:val="24"/>
        </w:rPr>
      </w:pPr>
      <w:r w:rsidRPr="00B620F6">
        <w:rPr>
          <w:rFonts w:ascii="Century Gothic" w:hAnsi="Century Gothic" w:cs="Arial"/>
          <w:b/>
          <w:sz w:val="24"/>
          <w:szCs w:val="24"/>
        </w:rPr>
        <w:t xml:space="preserve">4.- Análisis de la Cobertura. </w:t>
      </w:r>
    </w:p>
    <w:p w:rsidR="00E4641E" w:rsidRPr="00B620F6" w:rsidRDefault="00E4641E" w:rsidP="00E4641E">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lastRenderedPageBreak/>
        <w:t>Partiendo de que a través del Programa de Apoyo a la Cultura, la federación canaliza los recursos a las Entidades federativas para contribuir a promover y difundir el ar</w:t>
      </w:r>
      <w:r w:rsidR="0051412D" w:rsidRPr="00B620F6">
        <w:rPr>
          <w:rFonts w:ascii="Century Gothic" w:hAnsi="Century Gothic" w:cs="Arial"/>
          <w:sz w:val="24"/>
          <w:szCs w:val="24"/>
        </w:rPr>
        <w:t>te y la cultura a la población en general</w:t>
      </w:r>
      <w:r w:rsidRPr="00B620F6">
        <w:rPr>
          <w:rFonts w:ascii="Century Gothic" w:hAnsi="Century Gothic" w:cs="Arial"/>
          <w:sz w:val="24"/>
          <w:szCs w:val="24"/>
        </w:rPr>
        <w:t>. Considerando los datos proporcionados por INEGI en su página de internet para Baja California la Población total es de 3’315,766 personas según el censo 2015.</w:t>
      </w:r>
    </w:p>
    <w:p w:rsidR="00E55C62" w:rsidRPr="00B620F6" w:rsidRDefault="00E55C62" w:rsidP="00E4641E">
      <w:pPr>
        <w:autoSpaceDE w:val="0"/>
        <w:autoSpaceDN w:val="0"/>
        <w:adjustRightInd w:val="0"/>
        <w:spacing w:after="0"/>
        <w:jc w:val="both"/>
        <w:rPr>
          <w:rFonts w:ascii="Century Gothic" w:hAnsi="Century Gothic" w:cs="Arial"/>
          <w:b/>
          <w:sz w:val="24"/>
          <w:szCs w:val="24"/>
        </w:rPr>
      </w:pPr>
    </w:p>
    <w:p w:rsidR="00E55C62" w:rsidRPr="00B620F6" w:rsidRDefault="00E55C62" w:rsidP="00E4641E">
      <w:pPr>
        <w:autoSpaceDE w:val="0"/>
        <w:autoSpaceDN w:val="0"/>
        <w:adjustRightInd w:val="0"/>
        <w:spacing w:after="0"/>
        <w:jc w:val="both"/>
        <w:rPr>
          <w:rFonts w:ascii="Century Gothic" w:hAnsi="Century Gothic" w:cs="Arial"/>
          <w:b/>
          <w:sz w:val="24"/>
          <w:szCs w:val="24"/>
        </w:rPr>
      </w:pPr>
      <w:r w:rsidRPr="00B620F6">
        <w:rPr>
          <w:rFonts w:ascii="Century Gothic" w:hAnsi="Century Gothic" w:cs="Arial"/>
          <w:b/>
          <w:sz w:val="24"/>
          <w:szCs w:val="24"/>
        </w:rPr>
        <w:t>Número de Habitantes:</w:t>
      </w:r>
    </w:p>
    <w:p w:rsidR="00E55C62" w:rsidRPr="00B620F6" w:rsidRDefault="00E55C62" w:rsidP="00E4641E">
      <w:pPr>
        <w:autoSpaceDE w:val="0"/>
        <w:autoSpaceDN w:val="0"/>
        <w:adjustRightInd w:val="0"/>
        <w:spacing w:after="0"/>
        <w:jc w:val="both"/>
        <w:rPr>
          <w:rFonts w:ascii="Century Gothic" w:hAnsi="Century Gothic" w:cs="Arial"/>
          <w:b/>
          <w:sz w:val="24"/>
          <w:szCs w:val="24"/>
        </w:rPr>
      </w:pPr>
    </w:p>
    <w:p w:rsidR="00E55C62" w:rsidRPr="00B620F6" w:rsidRDefault="00E55C62" w:rsidP="00E4641E">
      <w:pPr>
        <w:autoSpaceDE w:val="0"/>
        <w:autoSpaceDN w:val="0"/>
        <w:adjustRightInd w:val="0"/>
        <w:spacing w:after="0"/>
        <w:jc w:val="both"/>
        <w:rPr>
          <w:rFonts w:ascii="Century Gothic" w:hAnsi="Century Gothic" w:cs="Arial"/>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78"/>
        <w:gridCol w:w="1119"/>
        <w:gridCol w:w="1678"/>
        <w:gridCol w:w="1258"/>
        <w:gridCol w:w="1787"/>
      </w:tblGrid>
      <w:tr w:rsidR="00AB24A8" w:rsidRPr="00B620F6" w:rsidTr="00672047">
        <w:trPr>
          <w:trHeight w:val="1024"/>
          <w:jc w:val="center"/>
        </w:trPr>
        <w:tc>
          <w:tcPr>
            <w:tcW w:w="1678" w:type="dxa"/>
            <w:vAlign w:val="bottom"/>
          </w:tcPr>
          <w:p w:rsidR="00AB24A8" w:rsidRPr="00B620F6" w:rsidRDefault="00AB24A8" w:rsidP="00AB24A8">
            <w:pPr>
              <w:autoSpaceDE w:val="0"/>
              <w:autoSpaceDN w:val="0"/>
              <w:adjustRightInd w:val="0"/>
              <w:jc w:val="center"/>
              <w:rPr>
                <w:rFonts w:ascii="Century Gothic" w:hAnsi="Century Gothic" w:cs="Arial"/>
                <w:sz w:val="24"/>
                <w:szCs w:val="24"/>
              </w:rPr>
            </w:pPr>
            <w:r w:rsidRPr="00B620F6">
              <w:rPr>
                <w:rFonts w:ascii="Century Gothic" w:hAnsi="Century Gothic" w:cs="Arial"/>
                <w:noProof/>
                <w:sz w:val="24"/>
                <w:szCs w:val="24"/>
                <w:lang w:eastAsia="es-MX"/>
              </w:rPr>
              <w:drawing>
                <wp:inline distT="0" distB="0" distL="0" distR="0">
                  <wp:extent cx="404089" cy="624592"/>
                  <wp:effectExtent l="0" t="0" r="0" b="4445"/>
                  <wp:docPr id="2" name="Imagen 2" descr="C:\Users\lnunez\AppData\Local\Microsoft\Windows\Temporary Internet Files\Content.IE5\LGDVDODM\1200px-Symbol_venu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nunez\AppData\Local\Microsoft\Windows\Temporary Internet Files\Content.IE5\LGDVDODM\1200px-Symbol_venus.svg[1].pn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4070" cy="624563"/>
                          </a:xfrm>
                          <a:prstGeom prst="rect">
                            <a:avLst/>
                          </a:prstGeom>
                          <a:noFill/>
                          <a:ln>
                            <a:noFill/>
                          </a:ln>
                        </pic:spPr>
                      </pic:pic>
                    </a:graphicData>
                  </a:graphic>
                </wp:inline>
              </w:drawing>
            </w:r>
          </w:p>
        </w:tc>
        <w:tc>
          <w:tcPr>
            <w:tcW w:w="1119" w:type="dxa"/>
            <w:vMerge w:val="restart"/>
            <w:vAlign w:val="center"/>
          </w:tcPr>
          <w:p w:rsidR="00AB24A8" w:rsidRPr="00B620F6" w:rsidRDefault="00AB24A8" w:rsidP="00AB24A8">
            <w:pPr>
              <w:autoSpaceDE w:val="0"/>
              <w:autoSpaceDN w:val="0"/>
              <w:adjustRightInd w:val="0"/>
              <w:jc w:val="center"/>
              <w:rPr>
                <w:rFonts w:ascii="Century Gothic" w:hAnsi="Century Gothic" w:cs="Arial"/>
                <w:sz w:val="24"/>
                <w:szCs w:val="24"/>
              </w:rPr>
            </w:pPr>
            <w:r w:rsidRPr="00B620F6">
              <w:rPr>
                <w:rFonts w:ascii="Century Gothic" w:hAnsi="Century Gothic" w:cs="Arial"/>
                <w:noProof/>
                <w:sz w:val="24"/>
                <w:szCs w:val="24"/>
                <w:lang w:eastAsia="es-MX"/>
              </w:rPr>
              <w:drawing>
                <wp:inline distT="0" distB="0" distL="0" distR="0">
                  <wp:extent cx="563525" cy="563525"/>
                  <wp:effectExtent l="0" t="0" r="8255" b="8255"/>
                  <wp:docPr id="5" name="Imagen 5" descr="Resultado de imagen para mas sign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mas signo 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595" cy="563595"/>
                          </a:xfrm>
                          <a:prstGeom prst="rect">
                            <a:avLst/>
                          </a:prstGeom>
                          <a:noFill/>
                          <a:ln>
                            <a:noFill/>
                          </a:ln>
                        </pic:spPr>
                      </pic:pic>
                    </a:graphicData>
                  </a:graphic>
                </wp:inline>
              </w:drawing>
            </w:r>
          </w:p>
        </w:tc>
        <w:tc>
          <w:tcPr>
            <w:tcW w:w="1678" w:type="dxa"/>
            <w:vAlign w:val="bottom"/>
          </w:tcPr>
          <w:p w:rsidR="00AB24A8" w:rsidRPr="00B620F6" w:rsidRDefault="00AB24A8" w:rsidP="00AB24A8">
            <w:pPr>
              <w:autoSpaceDE w:val="0"/>
              <w:autoSpaceDN w:val="0"/>
              <w:adjustRightInd w:val="0"/>
              <w:jc w:val="center"/>
              <w:rPr>
                <w:rFonts w:ascii="Century Gothic" w:hAnsi="Century Gothic" w:cs="Arial"/>
                <w:sz w:val="24"/>
                <w:szCs w:val="24"/>
              </w:rPr>
            </w:pPr>
            <w:r w:rsidRPr="00B620F6">
              <w:rPr>
                <w:rFonts w:ascii="Century Gothic" w:hAnsi="Century Gothic" w:cs="Arial"/>
                <w:noProof/>
                <w:sz w:val="24"/>
                <w:szCs w:val="24"/>
                <w:lang w:eastAsia="es-MX"/>
              </w:rPr>
              <w:drawing>
                <wp:inline distT="0" distB="0" distL="0" distR="0">
                  <wp:extent cx="637954" cy="637954"/>
                  <wp:effectExtent l="0" t="0" r="0" b="0"/>
                  <wp:docPr id="3" name="Imagen 3" descr="Resultado de imagen para hombre sign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hombre signo pn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7921" cy="637921"/>
                          </a:xfrm>
                          <a:prstGeom prst="rect">
                            <a:avLst/>
                          </a:prstGeom>
                          <a:noFill/>
                          <a:ln>
                            <a:noFill/>
                          </a:ln>
                        </pic:spPr>
                      </pic:pic>
                    </a:graphicData>
                  </a:graphic>
                </wp:inline>
              </w:drawing>
            </w:r>
          </w:p>
        </w:tc>
        <w:tc>
          <w:tcPr>
            <w:tcW w:w="1258" w:type="dxa"/>
            <w:vMerge w:val="restart"/>
            <w:vAlign w:val="center"/>
          </w:tcPr>
          <w:p w:rsidR="00AB24A8" w:rsidRPr="00B620F6" w:rsidRDefault="00AB24A8" w:rsidP="005B766D">
            <w:pPr>
              <w:autoSpaceDE w:val="0"/>
              <w:autoSpaceDN w:val="0"/>
              <w:adjustRightInd w:val="0"/>
              <w:jc w:val="center"/>
              <w:rPr>
                <w:rFonts w:ascii="Century Gothic" w:hAnsi="Century Gothic" w:cs="Arial"/>
                <w:noProof/>
                <w:sz w:val="24"/>
                <w:szCs w:val="24"/>
                <w:lang w:eastAsia="es-MX"/>
              </w:rPr>
            </w:pPr>
            <w:r w:rsidRPr="00B620F6">
              <w:rPr>
                <w:rFonts w:ascii="Century Gothic" w:hAnsi="Century Gothic" w:cs="Arial"/>
                <w:noProof/>
                <w:sz w:val="24"/>
                <w:szCs w:val="24"/>
                <w:lang w:eastAsia="es-MX"/>
              </w:rPr>
              <w:drawing>
                <wp:inline distT="0" distB="0" distL="0" distR="0">
                  <wp:extent cx="435935" cy="435935"/>
                  <wp:effectExtent l="0" t="0" r="2540" b="0"/>
                  <wp:docPr id="6" name="Imagen 6" descr="Resultado de imagen para igual sign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igual signo 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959" cy="435959"/>
                          </a:xfrm>
                          <a:prstGeom prst="rect">
                            <a:avLst/>
                          </a:prstGeom>
                          <a:noFill/>
                          <a:ln>
                            <a:noFill/>
                          </a:ln>
                        </pic:spPr>
                      </pic:pic>
                    </a:graphicData>
                  </a:graphic>
                </wp:inline>
              </w:drawing>
            </w:r>
          </w:p>
        </w:tc>
        <w:tc>
          <w:tcPr>
            <w:tcW w:w="1787" w:type="dxa"/>
          </w:tcPr>
          <w:p w:rsidR="00AB24A8" w:rsidRPr="00B620F6" w:rsidRDefault="00AB24A8" w:rsidP="005B766D">
            <w:pPr>
              <w:autoSpaceDE w:val="0"/>
              <w:autoSpaceDN w:val="0"/>
              <w:adjustRightInd w:val="0"/>
              <w:jc w:val="center"/>
              <w:rPr>
                <w:rFonts w:ascii="Century Gothic" w:hAnsi="Century Gothic" w:cs="Arial"/>
                <w:noProof/>
                <w:sz w:val="24"/>
                <w:szCs w:val="24"/>
                <w:lang w:eastAsia="es-MX"/>
              </w:rPr>
            </w:pPr>
            <w:r w:rsidRPr="00B620F6">
              <w:rPr>
                <w:rFonts w:ascii="Century Gothic" w:hAnsi="Century Gothic" w:cs="Arial"/>
                <w:noProof/>
                <w:sz w:val="24"/>
                <w:szCs w:val="24"/>
                <w:lang w:eastAsia="es-MX"/>
              </w:rPr>
              <w:drawing>
                <wp:inline distT="0" distB="0" distL="0" distR="0">
                  <wp:extent cx="744279" cy="744279"/>
                  <wp:effectExtent l="0" t="0" r="0" b="0"/>
                  <wp:docPr id="8" name="Imagen 8"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n relacionada"/>
                          <pic:cNvPicPr>
                            <a:picLocks noChangeAspect="1" noChangeArrowheads="1"/>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4249" cy="744249"/>
                          </a:xfrm>
                          <a:prstGeom prst="rect">
                            <a:avLst/>
                          </a:prstGeom>
                          <a:noFill/>
                          <a:ln>
                            <a:noFill/>
                          </a:ln>
                        </pic:spPr>
                      </pic:pic>
                    </a:graphicData>
                  </a:graphic>
                </wp:inline>
              </w:drawing>
            </w:r>
          </w:p>
        </w:tc>
      </w:tr>
      <w:tr w:rsidR="001A744E" w:rsidRPr="00B620F6" w:rsidTr="00672047">
        <w:trPr>
          <w:trHeight w:val="290"/>
          <w:jc w:val="center"/>
        </w:trPr>
        <w:tc>
          <w:tcPr>
            <w:tcW w:w="1678" w:type="dxa"/>
          </w:tcPr>
          <w:p w:rsidR="00AB24A8" w:rsidRPr="00B620F6" w:rsidRDefault="00AB24A8" w:rsidP="005B766D">
            <w:pPr>
              <w:autoSpaceDE w:val="0"/>
              <w:autoSpaceDN w:val="0"/>
              <w:adjustRightInd w:val="0"/>
              <w:jc w:val="center"/>
              <w:rPr>
                <w:rFonts w:ascii="Century Gothic" w:hAnsi="Century Gothic" w:cs="Arial"/>
                <w:b/>
                <w:color w:val="FF3399"/>
                <w:sz w:val="24"/>
                <w:szCs w:val="24"/>
              </w:rPr>
            </w:pPr>
            <w:r w:rsidRPr="00B620F6">
              <w:rPr>
                <w:rFonts w:ascii="Century Gothic" w:hAnsi="Century Gothic" w:cs="Arial"/>
                <w:b/>
                <w:color w:val="FF3399"/>
                <w:sz w:val="24"/>
                <w:szCs w:val="24"/>
              </w:rPr>
              <w:t>1’665,425</w:t>
            </w:r>
          </w:p>
        </w:tc>
        <w:tc>
          <w:tcPr>
            <w:tcW w:w="1119" w:type="dxa"/>
            <w:vMerge/>
          </w:tcPr>
          <w:p w:rsidR="00AB24A8" w:rsidRPr="00B620F6" w:rsidRDefault="00AB24A8" w:rsidP="005B766D">
            <w:pPr>
              <w:autoSpaceDE w:val="0"/>
              <w:autoSpaceDN w:val="0"/>
              <w:adjustRightInd w:val="0"/>
              <w:jc w:val="center"/>
              <w:rPr>
                <w:rFonts w:ascii="Century Gothic" w:hAnsi="Century Gothic" w:cs="Arial"/>
                <w:b/>
                <w:color w:val="FABF8F" w:themeColor="accent6" w:themeTint="99"/>
                <w:sz w:val="24"/>
                <w:szCs w:val="24"/>
              </w:rPr>
            </w:pPr>
          </w:p>
        </w:tc>
        <w:tc>
          <w:tcPr>
            <w:tcW w:w="1678" w:type="dxa"/>
          </w:tcPr>
          <w:p w:rsidR="00AB24A8" w:rsidRPr="00B620F6" w:rsidRDefault="00AB24A8" w:rsidP="005B766D">
            <w:pPr>
              <w:autoSpaceDE w:val="0"/>
              <w:autoSpaceDN w:val="0"/>
              <w:adjustRightInd w:val="0"/>
              <w:jc w:val="center"/>
              <w:rPr>
                <w:rFonts w:ascii="Century Gothic" w:hAnsi="Century Gothic" w:cs="Arial"/>
                <w:b/>
                <w:color w:val="FABF8F" w:themeColor="accent6" w:themeTint="99"/>
                <w:sz w:val="24"/>
                <w:szCs w:val="24"/>
              </w:rPr>
            </w:pPr>
            <w:r w:rsidRPr="00B620F6">
              <w:rPr>
                <w:rFonts w:ascii="Century Gothic" w:hAnsi="Century Gothic" w:cs="Arial"/>
                <w:b/>
                <w:color w:val="0070C0"/>
                <w:sz w:val="24"/>
                <w:szCs w:val="24"/>
              </w:rPr>
              <w:t>1’650,341</w:t>
            </w:r>
          </w:p>
        </w:tc>
        <w:tc>
          <w:tcPr>
            <w:tcW w:w="1258" w:type="dxa"/>
            <w:vMerge/>
          </w:tcPr>
          <w:p w:rsidR="00AB24A8" w:rsidRPr="00B620F6" w:rsidRDefault="00AB24A8" w:rsidP="005B766D">
            <w:pPr>
              <w:autoSpaceDE w:val="0"/>
              <w:autoSpaceDN w:val="0"/>
              <w:adjustRightInd w:val="0"/>
              <w:jc w:val="center"/>
              <w:rPr>
                <w:rFonts w:ascii="Century Gothic" w:hAnsi="Century Gothic" w:cs="Arial"/>
                <w:b/>
                <w:color w:val="FABF8F" w:themeColor="accent6" w:themeTint="99"/>
                <w:sz w:val="24"/>
                <w:szCs w:val="24"/>
              </w:rPr>
            </w:pPr>
          </w:p>
        </w:tc>
        <w:tc>
          <w:tcPr>
            <w:tcW w:w="1787" w:type="dxa"/>
          </w:tcPr>
          <w:p w:rsidR="00AB24A8" w:rsidRPr="00B620F6" w:rsidRDefault="00AB24A8" w:rsidP="005B766D">
            <w:pPr>
              <w:autoSpaceDE w:val="0"/>
              <w:autoSpaceDN w:val="0"/>
              <w:adjustRightInd w:val="0"/>
              <w:jc w:val="center"/>
              <w:rPr>
                <w:rFonts w:ascii="Century Gothic" w:hAnsi="Century Gothic" w:cs="Arial"/>
                <w:b/>
                <w:color w:val="FABF8F" w:themeColor="accent6" w:themeTint="99"/>
                <w:sz w:val="24"/>
                <w:szCs w:val="24"/>
              </w:rPr>
            </w:pPr>
            <w:r w:rsidRPr="00B620F6">
              <w:rPr>
                <w:rFonts w:ascii="Century Gothic" w:hAnsi="Century Gothic" w:cs="Arial"/>
                <w:b/>
                <w:color w:val="FABF8F" w:themeColor="accent6" w:themeTint="99"/>
                <w:sz w:val="24"/>
                <w:szCs w:val="24"/>
              </w:rPr>
              <w:t>3’315,766</w:t>
            </w:r>
          </w:p>
        </w:tc>
      </w:tr>
    </w:tbl>
    <w:p w:rsidR="00672047" w:rsidRPr="00B620F6" w:rsidRDefault="00672047" w:rsidP="00672047">
      <w:pPr>
        <w:autoSpaceDE w:val="0"/>
        <w:autoSpaceDN w:val="0"/>
        <w:adjustRightInd w:val="0"/>
        <w:spacing w:after="0" w:line="360" w:lineRule="auto"/>
        <w:jc w:val="both"/>
        <w:rPr>
          <w:rFonts w:ascii="Century Gothic" w:hAnsi="Century Gothic" w:cs="Arial"/>
          <w:b/>
          <w:sz w:val="24"/>
          <w:szCs w:val="24"/>
        </w:rPr>
      </w:pPr>
      <w:r w:rsidRPr="00B620F6">
        <w:rPr>
          <w:rFonts w:ascii="Century Gothic" w:hAnsi="Century Gothic" w:cs="Arial"/>
          <w:b/>
          <w:sz w:val="24"/>
          <w:szCs w:val="24"/>
        </w:rPr>
        <w:t xml:space="preserve">Fuente: </w:t>
      </w:r>
      <w:r w:rsidRPr="00B620F6">
        <w:rPr>
          <w:rFonts w:ascii="Century Gothic" w:hAnsi="Century Gothic" w:cs="Arial"/>
          <w:sz w:val="24"/>
          <w:szCs w:val="24"/>
        </w:rPr>
        <w:t xml:space="preserve">Cuéntame… INEGI. Encuesta Intercensal 2015. </w:t>
      </w:r>
    </w:p>
    <w:p w:rsidR="000C7E9D" w:rsidRPr="00B620F6" w:rsidRDefault="000C7E9D" w:rsidP="002D2099">
      <w:pPr>
        <w:autoSpaceDE w:val="0"/>
        <w:autoSpaceDN w:val="0"/>
        <w:adjustRightInd w:val="0"/>
        <w:spacing w:after="0" w:line="360" w:lineRule="auto"/>
        <w:jc w:val="both"/>
        <w:rPr>
          <w:rFonts w:ascii="Century Gothic" w:hAnsi="Century Gothic" w:cs="Arial"/>
          <w:b/>
          <w:sz w:val="24"/>
          <w:szCs w:val="24"/>
        </w:rPr>
      </w:pPr>
    </w:p>
    <w:p w:rsidR="0051412D" w:rsidRPr="00B620F6" w:rsidRDefault="0051412D" w:rsidP="002D2099">
      <w:pPr>
        <w:autoSpaceDE w:val="0"/>
        <w:autoSpaceDN w:val="0"/>
        <w:adjustRightInd w:val="0"/>
        <w:spacing w:after="0" w:line="360" w:lineRule="auto"/>
        <w:jc w:val="both"/>
        <w:rPr>
          <w:rFonts w:ascii="Century Gothic" w:hAnsi="Century Gothic" w:cs="Arial"/>
          <w:b/>
          <w:sz w:val="24"/>
          <w:szCs w:val="24"/>
        </w:rPr>
      </w:pPr>
      <w:r w:rsidRPr="00B620F6">
        <w:rPr>
          <w:rFonts w:ascii="Century Gothic" w:hAnsi="Century Gothic" w:cs="Arial"/>
          <w:b/>
          <w:sz w:val="24"/>
          <w:szCs w:val="24"/>
        </w:rPr>
        <w:t>Número de habitantes por municipio</w:t>
      </w:r>
    </w:p>
    <w:p w:rsidR="009B254A" w:rsidRPr="00B620F6" w:rsidRDefault="009B254A" w:rsidP="002D2099">
      <w:pPr>
        <w:autoSpaceDE w:val="0"/>
        <w:autoSpaceDN w:val="0"/>
        <w:adjustRightInd w:val="0"/>
        <w:spacing w:after="0" w:line="360" w:lineRule="auto"/>
        <w:jc w:val="both"/>
        <w:rPr>
          <w:rFonts w:ascii="Century Gothic" w:hAnsi="Century Gothic" w:cs="Arial"/>
          <w:b/>
          <w:sz w:val="24"/>
          <w:szCs w:val="24"/>
        </w:rPr>
      </w:pPr>
    </w:p>
    <w:tbl>
      <w:tblPr>
        <w:tblStyle w:val="Tablaconcuadrcula"/>
        <w:tblW w:w="0" w:type="auto"/>
        <w:jc w:val="center"/>
        <w:tblLook w:val="04A0"/>
      </w:tblPr>
      <w:tblGrid>
        <w:gridCol w:w="3019"/>
        <w:gridCol w:w="3019"/>
      </w:tblGrid>
      <w:tr w:rsidR="0051412D" w:rsidRPr="00B620F6" w:rsidTr="009B254A">
        <w:trPr>
          <w:trHeight w:val="372"/>
          <w:jc w:val="center"/>
        </w:trPr>
        <w:tc>
          <w:tcPr>
            <w:tcW w:w="3019" w:type="dxa"/>
            <w:vAlign w:val="center"/>
          </w:tcPr>
          <w:p w:rsidR="0051412D" w:rsidRPr="00B620F6" w:rsidRDefault="0051412D" w:rsidP="00522AEE">
            <w:pPr>
              <w:autoSpaceDE w:val="0"/>
              <w:autoSpaceDN w:val="0"/>
              <w:adjustRightInd w:val="0"/>
              <w:spacing w:line="276" w:lineRule="auto"/>
              <w:jc w:val="center"/>
              <w:rPr>
                <w:rFonts w:ascii="Century Gothic" w:hAnsi="Century Gothic" w:cs="Arial"/>
                <w:b/>
                <w:sz w:val="24"/>
                <w:szCs w:val="24"/>
              </w:rPr>
            </w:pPr>
            <w:r w:rsidRPr="00B620F6">
              <w:rPr>
                <w:rFonts w:ascii="Century Gothic" w:hAnsi="Century Gothic" w:cs="Arial"/>
                <w:b/>
                <w:sz w:val="24"/>
                <w:szCs w:val="24"/>
              </w:rPr>
              <w:t>Municipio</w:t>
            </w:r>
          </w:p>
        </w:tc>
        <w:tc>
          <w:tcPr>
            <w:tcW w:w="3019" w:type="dxa"/>
            <w:vAlign w:val="center"/>
          </w:tcPr>
          <w:p w:rsidR="0051412D" w:rsidRPr="00B620F6" w:rsidRDefault="0051412D" w:rsidP="00522AEE">
            <w:pPr>
              <w:autoSpaceDE w:val="0"/>
              <w:autoSpaceDN w:val="0"/>
              <w:adjustRightInd w:val="0"/>
              <w:spacing w:line="276" w:lineRule="auto"/>
              <w:jc w:val="center"/>
              <w:rPr>
                <w:rFonts w:ascii="Century Gothic" w:hAnsi="Century Gothic" w:cs="Arial"/>
                <w:b/>
                <w:sz w:val="24"/>
                <w:szCs w:val="24"/>
              </w:rPr>
            </w:pPr>
            <w:r w:rsidRPr="00B620F6">
              <w:rPr>
                <w:rFonts w:ascii="Century Gothic" w:hAnsi="Century Gothic" w:cs="Arial"/>
                <w:b/>
                <w:sz w:val="24"/>
                <w:szCs w:val="24"/>
              </w:rPr>
              <w:t>Habitantes (2015)</w:t>
            </w:r>
          </w:p>
        </w:tc>
      </w:tr>
      <w:tr w:rsidR="0051412D" w:rsidRPr="00B620F6" w:rsidTr="009B254A">
        <w:trPr>
          <w:trHeight w:val="372"/>
          <w:jc w:val="center"/>
        </w:trPr>
        <w:tc>
          <w:tcPr>
            <w:tcW w:w="3019" w:type="dxa"/>
            <w:vAlign w:val="center"/>
          </w:tcPr>
          <w:p w:rsidR="0051412D" w:rsidRPr="00B620F6" w:rsidRDefault="0051412D" w:rsidP="00522AEE">
            <w:pPr>
              <w:autoSpaceDE w:val="0"/>
              <w:autoSpaceDN w:val="0"/>
              <w:adjustRightInd w:val="0"/>
              <w:spacing w:line="276" w:lineRule="auto"/>
              <w:rPr>
                <w:rFonts w:ascii="Century Gothic" w:hAnsi="Century Gothic" w:cs="Arial"/>
                <w:sz w:val="24"/>
                <w:szCs w:val="24"/>
              </w:rPr>
            </w:pPr>
            <w:r w:rsidRPr="00B620F6">
              <w:rPr>
                <w:rFonts w:ascii="Century Gothic" w:hAnsi="Century Gothic" w:cs="Arial"/>
                <w:sz w:val="24"/>
                <w:szCs w:val="24"/>
              </w:rPr>
              <w:t>001 Ensenada</w:t>
            </w:r>
          </w:p>
        </w:tc>
        <w:tc>
          <w:tcPr>
            <w:tcW w:w="3019" w:type="dxa"/>
            <w:vAlign w:val="center"/>
          </w:tcPr>
          <w:p w:rsidR="0051412D" w:rsidRPr="00B620F6" w:rsidRDefault="0051412D" w:rsidP="00522AEE">
            <w:pPr>
              <w:autoSpaceDE w:val="0"/>
              <w:autoSpaceDN w:val="0"/>
              <w:adjustRightInd w:val="0"/>
              <w:spacing w:line="276" w:lineRule="auto"/>
              <w:jc w:val="right"/>
              <w:rPr>
                <w:rFonts w:ascii="Century Gothic" w:hAnsi="Century Gothic" w:cs="Arial"/>
                <w:sz w:val="24"/>
                <w:szCs w:val="24"/>
              </w:rPr>
            </w:pPr>
            <w:r w:rsidRPr="00B620F6">
              <w:rPr>
                <w:rFonts w:ascii="Century Gothic" w:hAnsi="Century Gothic" w:cs="Arial"/>
                <w:sz w:val="24"/>
                <w:szCs w:val="24"/>
              </w:rPr>
              <w:t>486,639</w:t>
            </w:r>
          </w:p>
        </w:tc>
      </w:tr>
      <w:tr w:rsidR="0051412D" w:rsidRPr="00B620F6" w:rsidTr="009B254A">
        <w:trPr>
          <w:trHeight w:val="372"/>
          <w:jc w:val="center"/>
        </w:trPr>
        <w:tc>
          <w:tcPr>
            <w:tcW w:w="3019" w:type="dxa"/>
            <w:vAlign w:val="center"/>
          </w:tcPr>
          <w:p w:rsidR="0051412D" w:rsidRPr="00B620F6" w:rsidRDefault="0051412D" w:rsidP="00522AEE">
            <w:pPr>
              <w:autoSpaceDE w:val="0"/>
              <w:autoSpaceDN w:val="0"/>
              <w:adjustRightInd w:val="0"/>
              <w:spacing w:line="276" w:lineRule="auto"/>
              <w:rPr>
                <w:rFonts w:ascii="Century Gothic" w:hAnsi="Century Gothic" w:cs="Arial"/>
                <w:sz w:val="24"/>
                <w:szCs w:val="24"/>
              </w:rPr>
            </w:pPr>
            <w:r w:rsidRPr="00B620F6">
              <w:rPr>
                <w:rFonts w:ascii="Century Gothic" w:hAnsi="Century Gothic" w:cs="Arial"/>
                <w:sz w:val="24"/>
                <w:szCs w:val="24"/>
              </w:rPr>
              <w:t>002 Mexicali</w:t>
            </w:r>
          </w:p>
        </w:tc>
        <w:tc>
          <w:tcPr>
            <w:tcW w:w="3019" w:type="dxa"/>
            <w:vAlign w:val="center"/>
          </w:tcPr>
          <w:p w:rsidR="0051412D" w:rsidRPr="00B620F6" w:rsidRDefault="0051412D" w:rsidP="00522AEE">
            <w:pPr>
              <w:autoSpaceDE w:val="0"/>
              <w:autoSpaceDN w:val="0"/>
              <w:adjustRightInd w:val="0"/>
              <w:spacing w:line="276" w:lineRule="auto"/>
              <w:jc w:val="right"/>
              <w:rPr>
                <w:rFonts w:ascii="Century Gothic" w:hAnsi="Century Gothic" w:cs="Arial"/>
                <w:sz w:val="24"/>
                <w:szCs w:val="24"/>
              </w:rPr>
            </w:pPr>
            <w:r w:rsidRPr="00B620F6">
              <w:rPr>
                <w:rFonts w:ascii="Century Gothic" w:hAnsi="Century Gothic" w:cs="Arial"/>
                <w:sz w:val="24"/>
                <w:szCs w:val="24"/>
              </w:rPr>
              <w:t>988,417</w:t>
            </w:r>
          </w:p>
        </w:tc>
      </w:tr>
      <w:tr w:rsidR="0051412D" w:rsidRPr="00B620F6" w:rsidTr="009B254A">
        <w:trPr>
          <w:trHeight w:val="372"/>
          <w:jc w:val="center"/>
        </w:trPr>
        <w:tc>
          <w:tcPr>
            <w:tcW w:w="3019" w:type="dxa"/>
            <w:vAlign w:val="center"/>
          </w:tcPr>
          <w:p w:rsidR="0051412D" w:rsidRPr="00B620F6" w:rsidRDefault="0051412D" w:rsidP="00522AEE">
            <w:pPr>
              <w:autoSpaceDE w:val="0"/>
              <w:autoSpaceDN w:val="0"/>
              <w:adjustRightInd w:val="0"/>
              <w:spacing w:line="276" w:lineRule="auto"/>
              <w:rPr>
                <w:rFonts w:ascii="Century Gothic" w:hAnsi="Century Gothic" w:cs="Arial"/>
                <w:sz w:val="24"/>
                <w:szCs w:val="24"/>
              </w:rPr>
            </w:pPr>
            <w:r w:rsidRPr="00B620F6">
              <w:rPr>
                <w:rFonts w:ascii="Century Gothic" w:hAnsi="Century Gothic" w:cs="Arial"/>
                <w:sz w:val="24"/>
                <w:szCs w:val="24"/>
              </w:rPr>
              <w:t>003 Tecate</w:t>
            </w:r>
          </w:p>
        </w:tc>
        <w:tc>
          <w:tcPr>
            <w:tcW w:w="3019" w:type="dxa"/>
            <w:vAlign w:val="center"/>
          </w:tcPr>
          <w:p w:rsidR="0051412D" w:rsidRPr="00B620F6" w:rsidRDefault="0051412D" w:rsidP="00522AEE">
            <w:pPr>
              <w:autoSpaceDE w:val="0"/>
              <w:autoSpaceDN w:val="0"/>
              <w:adjustRightInd w:val="0"/>
              <w:spacing w:line="276" w:lineRule="auto"/>
              <w:jc w:val="right"/>
              <w:rPr>
                <w:rFonts w:ascii="Century Gothic" w:hAnsi="Century Gothic" w:cs="Arial"/>
                <w:sz w:val="24"/>
                <w:szCs w:val="24"/>
              </w:rPr>
            </w:pPr>
            <w:r w:rsidRPr="00B620F6">
              <w:rPr>
                <w:rFonts w:ascii="Century Gothic" w:hAnsi="Century Gothic" w:cs="Arial"/>
                <w:sz w:val="24"/>
                <w:szCs w:val="24"/>
              </w:rPr>
              <w:t>102,406</w:t>
            </w:r>
          </w:p>
        </w:tc>
      </w:tr>
      <w:tr w:rsidR="0051412D" w:rsidRPr="00B620F6" w:rsidTr="009B254A">
        <w:trPr>
          <w:trHeight w:val="358"/>
          <w:jc w:val="center"/>
        </w:trPr>
        <w:tc>
          <w:tcPr>
            <w:tcW w:w="3019" w:type="dxa"/>
            <w:vAlign w:val="center"/>
          </w:tcPr>
          <w:p w:rsidR="0051412D" w:rsidRPr="00B620F6" w:rsidRDefault="0051412D" w:rsidP="00522AEE">
            <w:pPr>
              <w:autoSpaceDE w:val="0"/>
              <w:autoSpaceDN w:val="0"/>
              <w:adjustRightInd w:val="0"/>
              <w:spacing w:line="276" w:lineRule="auto"/>
              <w:rPr>
                <w:rFonts w:ascii="Century Gothic" w:hAnsi="Century Gothic" w:cs="Arial"/>
                <w:sz w:val="24"/>
                <w:szCs w:val="24"/>
              </w:rPr>
            </w:pPr>
            <w:r w:rsidRPr="00B620F6">
              <w:rPr>
                <w:rFonts w:ascii="Century Gothic" w:hAnsi="Century Gothic" w:cs="Arial"/>
                <w:sz w:val="24"/>
                <w:szCs w:val="24"/>
              </w:rPr>
              <w:t>004 Tijuana</w:t>
            </w:r>
          </w:p>
        </w:tc>
        <w:tc>
          <w:tcPr>
            <w:tcW w:w="3019" w:type="dxa"/>
            <w:vAlign w:val="center"/>
          </w:tcPr>
          <w:p w:rsidR="0051412D" w:rsidRPr="00B620F6" w:rsidRDefault="0051412D" w:rsidP="00522AEE">
            <w:pPr>
              <w:autoSpaceDE w:val="0"/>
              <w:autoSpaceDN w:val="0"/>
              <w:adjustRightInd w:val="0"/>
              <w:spacing w:line="276" w:lineRule="auto"/>
              <w:jc w:val="right"/>
              <w:rPr>
                <w:rFonts w:ascii="Century Gothic" w:hAnsi="Century Gothic" w:cs="Arial"/>
                <w:sz w:val="24"/>
                <w:szCs w:val="24"/>
              </w:rPr>
            </w:pPr>
            <w:r w:rsidRPr="00B620F6">
              <w:rPr>
                <w:rFonts w:ascii="Century Gothic" w:hAnsi="Century Gothic" w:cs="Arial"/>
                <w:sz w:val="24"/>
                <w:szCs w:val="24"/>
              </w:rPr>
              <w:t>1’641,570</w:t>
            </w:r>
          </w:p>
        </w:tc>
      </w:tr>
      <w:tr w:rsidR="0051412D" w:rsidRPr="00B620F6" w:rsidTr="009B254A">
        <w:trPr>
          <w:trHeight w:val="386"/>
          <w:jc w:val="center"/>
        </w:trPr>
        <w:tc>
          <w:tcPr>
            <w:tcW w:w="3019" w:type="dxa"/>
            <w:vAlign w:val="center"/>
          </w:tcPr>
          <w:p w:rsidR="0051412D" w:rsidRPr="00B620F6" w:rsidRDefault="0051412D" w:rsidP="00522AEE">
            <w:pPr>
              <w:autoSpaceDE w:val="0"/>
              <w:autoSpaceDN w:val="0"/>
              <w:adjustRightInd w:val="0"/>
              <w:spacing w:line="276" w:lineRule="auto"/>
              <w:rPr>
                <w:rFonts w:ascii="Century Gothic" w:hAnsi="Century Gothic" w:cs="Arial"/>
                <w:sz w:val="24"/>
                <w:szCs w:val="24"/>
              </w:rPr>
            </w:pPr>
            <w:r w:rsidRPr="00B620F6">
              <w:rPr>
                <w:rFonts w:ascii="Century Gothic" w:hAnsi="Century Gothic" w:cs="Arial"/>
                <w:sz w:val="24"/>
                <w:szCs w:val="24"/>
              </w:rPr>
              <w:t>005 Playas de Rosarito</w:t>
            </w:r>
          </w:p>
        </w:tc>
        <w:tc>
          <w:tcPr>
            <w:tcW w:w="3019" w:type="dxa"/>
            <w:vAlign w:val="center"/>
          </w:tcPr>
          <w:p w:rsidR="0051412D" w:rsidRPr="00B620F6" w:rsidRDefault="0051412D" w:rsidP="00522AEE">
            <w:pPr>
              <w:autoSpaceDE w:val="0"/>
              <w:autoSpaceDN w:val="0"/>
              <w:adjustRightInd w:val="0"/>
              <w:spacing w:line="276" w:lineRule="auto"/>
              <w:jc w:val="right"/>
              <w:rPr>
                <w:rFonts w:ascii="Century Gothic" w:hAnsi="Century Gothic" w:cs="Arial"/>
                <w:sz w:val="24"/>
                <w:szCs w:val="24"/>
              </w:rPr>
            </w:pPr>
            <w:r w:rsidRPr="00B620F6">
              <w:rPr>
                <w:rFonts w:ascii="Century Gothic" w:hAnsi="Century Gothic" w:cs="Arial"/>
                <w:sz w:val="24"/>
                <w:szCs w:val="24"/>
              </w:rPr>
              <w:t>96,734</w:t>
            </w:r>
          </w:p>
        </w:tc>
      </w:tr>
      <w:tr w:rsidR="00522AEE" w:rsidRPr="00B620F6" w:rsidTr="009B254A">
        <w:trPr>
          <w:trHeight w:val="386"/>
          <w:jc w:val="center"/>
        </w:trPr>
        <w:tc>
          <w:tcPr>
            <w:tcW w:w="3019" w:type="dxa"/>
            <w:vAlign w:val="center"/>
          </w:tcPr>
          <w:p w:rsidR="00522AEE" w:rsidRPr="00B620F6" w:rsidRDefault="00522AEE" w:rsidP="00522AEE">
            <w:pPr>
              <w:autoSpaceDE w:val="0"/>
              <w:autoSpaceDN w:val="0"/>
              <w:adjustRightInd w:val="0"/>
              <w:spacing w:line="276" w:lineRule="auto"/>
              <w:jc w:val="right"/>
              <w:rPr>
                <w:rFonts w:ascii="Century Gothic" w:hAnsi="Century Gothic" w:cs="Arial"/>
                <w:b/>
                <w:sz w:val="24"/>
                <w:szCs w:val="24"/>
              </w:rPr>
            </w:pPr>
            <w:r w:rsidRPr="00B620F6">
              <w:rPr>
                <w:rFonts w:ascii="Century Gothic" w:hAnsi="Century Gothic" w:cs="Arial"/>
                <w:b/>
                <w:sz w:val="24"/>
                <w:szCs w:val="24"/>
              </w:rPr>
              <w:t>Total</w:t>
            </w:r>
          </w:p>
        </w:tc>
        <w:tc>
          <w:tcPr>
            <w:tcW w:w="3019" w:type="dxa"/>
            <w:vAlign w:val="center"/>
          </w:tcPr>
          <w:p w:rsidR="00522AEE" w:rsidRPr="00B620F6" w:rsidRDefault="00522AEE" w:rsidP="00522AEE">
            <w:pPr>
              <w:autoSpaceDE w:val="0"/>
              <w:autoSpaceDN w:val="0"/>
              <w:adjustRightInd w:val="0"/>
              <w:spacing w:line="276" w:lineRule="auto"/>
              <w:jc w:val="right"/>
              <w:rPr>
                <w:rFonts w:ascii="Century Gothic" w:hAnsi="Century Gothic" w:cs="Arial"/>
                <w:b/>
                <w:sz w:val="24"/>
                <w:szCs w:val="24"/>
              </w:rPr>
            </w:pPr>
            <w:r w:rsidRPr="00B620F6">
              <w:rPr>
                <w:rFonts w:ascii="Century Gothic" w:hAnsi="Century Gothic" w:cs="Arial"/>
                <w:b/>
                <w:sz w:val="24"/>
                <w:szCs w:val="24"/>
              </w:rPr>
              <w:t>3’315,766</w:t>
            </w:r>
          </w:p>
        </w:tc>
      </w:tr>
    </w:tbl>
    <w:p w:rsidR="0051412D" w:rsidRPr="00B620F6" w:rsidRDefault="00106456" w:rsidP="002D2099">
      <w:pPr>
        <w:autoSpaceDE w:val="0"/>
        <w:autoSpaceDN w:val="0"/>
        <w:adjustRightInd w:val="0"/>
        <w:spacing w:after="0" w:line="360" w:lineRule="auto"/>
        <w:jc w:val="both"/>
        <w:rPr>
          <w:rFonts w:ascii="Century Gothic" w:hAnsi="Century Gothic" w:cs="Arial"/>
          <w:b/>
          <w:sz w:val="24"/>
          <w:szCs w:val="24"/>
        </w:rPr>
      </w:pPr>
      <w:r w:rsidRPr="00B620F6">
        <w:rPr>
          <w:rFonts w:ascii="Century Gothic" w:hAnsi="Century Gothic" w:cs="Arial"/>
          <w:b/>
          <w:sz w:val="24"/>
          <w:szCs w:val="24"/>
        </w:rPr>
        <w:t xml:space="preserve">Fuente: </w:t>
      </w:r>
      <w:r w:rsidRPr="00B620F6">
        <w:rPr>
          <w:rFonts w:ascii="Century Gothic" w:hAnsi="Century Gothic" w:cs="Arial"/>
          <w:sz w:val="24"/>
          <w:szCs w:val="24"/>
        </w:rPr>
        <w:t xml:space="preserve">Cuéntame… INEGI. Encuesta Intercensal 2015. </w:t>
      </w:r>
    </w:p>
    <w:p w:rsidR="00377DAD" w:rsidRPr="00B620F6" w:rsidRDefault="00377DAD" w:rsidP="002D2099">
      <w:pPr>
        <w:autoSpaceDE w:val="0"/>
        <w:autoSpaceDN w:val="0"/>
        <w:adjustRightInd w:val="0"/>
        <w:spacing w:after="0" w:line="360" w:lineRule="auto"/>
        <w:jc w:val="both"/>
        <w:rPr>
          <w:rFonts w:ascii="Century Gothic" w:hAnsi="Century Gothic" w:cs="Arial"/>
          <w:b/>
          <w:sz w:val="24"/>
          <w:szCs w:val="24"/>
        </w:rPr>
      </w:pPr>
    </w:p>
    <w:p w:rsidR="00415A84" w:rsidRPr="00B620F6" w:rsidRDefault="00415A84" w:rsidP="002D2099">
      <w:pPr>
        <w:autoSpaceDE w:val="0"/>
        <w:autoSpaceDN w:val="0"/>
        <w:adjustRightInd w:val="0"/>
        <w:spacing w:after="0" w:line="360" w:lineRule="auto"/>
        <w:jc w:val="both"/>
        <w:rPr>
          <w:rFonts w:ascii="Century Gothic" w:hAnsi="Century Gothic" w:cs="Arial"/>
          <w:b/>
          <w:sz w:val="24"/>
          <w:szCs w:val="24"/>
        </w:rPr>
      </w:pPr>
    </w:p>
    <w:p w:rsidR="00E4641E" w:rsidRPr="00B620F6" w:rsidRDefault="00290622" w:rsidP="002D2099">
      <w:pPr>
        <w:autoSpaceDE w:val="0"/>
        <w:autoSpaceDN w:val="0"/>
        <w:adjustRightInd w:val="0"/>
        <w:spacing w:after="0" w:line="360" w:lineRule="auto"/>
        <w:jc w:val="both"/>
        <w:rPr>
          <w:rFonts w:ascii="Century Gothic" w:hAnsi="Century Gothic" w:cs="Arial"/>
          <w:b/>
          <w:sz w:val="24"/>
          <w:szCs w:val="24"/>
        </w:rPr>
      </w:pPr>
      <w:r w:rsidRPr="00B620F6">
        <w:rPr>
          <w:rFonts w:ascii="Century Gothic" w:hAnsi="Century Gothic" w:cs="Arial"/>
          <w:b/>
          <w:sz w:val="24"/>
          <w:szCs w:val="24"/>
        </w:rPr>
        <w:t xml:space="preserve">5.- </w:t>
      </w:r>
      <w:r w:rsidR="003D518D" w:rsidRPr="00B620F6">
        <w:rPr>
          <w:rFonts w:ascii="Century Gothic" w:hAnsi="Century Gothic" w:cs="Arial"/>
          <w:b/>
          <w:sz w:val="24"/>
          <w:szCs w:val="24"/>
        </w:rPr>
        <w:t>Seguimiento a aspectos susceptibles de mejo</w:t>
      </w:r>
      <w:r w:rsidRPr="00B620F6">
        <w:rPr>
          <w:rFonts w:ascii="Century Gothic" w:hAnsi="Century Gothic" w:cs="Arial"/>
          <w:b/>
          <w:sz w:val="24"/>
          <w:szCs w:val="24"/>
        </w:rPr>
        <w:t>r</w:t>
      </w:r>
      <w:r w:rsidR="003D518D" w:rsidRPr="00B620F6">
        <w:rPr>
          <w:rFonts w:ascii="Century Gothic" w:hAnsi="Century Gothic" w:cs="Arial"/>
          <w:b/>
          <w:sz w:val="24"/>
          <w:szCs w:val="24"/>
        </w:rPr>
        <w:t>a</w:t>
      </w:r>
    </w:p>
    <w:p w:rsidR="00290622" w:rsidRPr="00B620F6" w:rsidRDefault="00290622" w:rsidP="00290622">
      <w:p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De acuerdo al cambio que se realizó en donde se hace el cambio del Ramo 23 al Ramo 11 el Fondo de Cultura no ha sido evaluado respecto a sus programas, por lo que no es posible realizar un análisis y valoración del seguimiento realizado a los aspectos susceptibl</w:t>
      </w:r>
      <w:r w:rsidR="00672047" w:rsidRPr="00B620F6">
        <w:rPr>
          <w:rFonts w:ascii="Century Gothic" w:hAnsi="Century Gothic" w:cs="Arial"/>
          <w:sz w:val="24"/>
          <w:szCs w:val="24"/>
        </w:rPr>
        <w:t>es de mejora señalados en</w:t>
      </w:r>
      <w:r w:rsidRPr="00B620F6">
        <w:rPr>
          <w:rFonts w:ascii="Century Gothic" w:hAnsi="Century Gothic" w:cs="Arial"/>
          <w:sz w:val="24"/>
          <w:szCs w:val="24"/>
        </w:rPr>
        <w:t xml:space="preserve"> evaluaciones</w:t>
      </w:r>
      <w:r w:rsidR="00672047" w:rsidRPr="00B620F6">
        <w:rPr>
          <w:rFonts w:ascii="Century Gothic" w:hAnsi="Century Gothic" w:cs="Arial"/>
          <w:sz w:val="24"/>
          <w:szCs w:val="24"/>
        </w:rPr>
        <w:t xml:space="preserve"> anteriores</w:t>
      </w:r>
      <w:r w:rsidRPr="00B620F6">
        <w:rPr>
          <w:rFonts w:ascii="Century Gothic" w:hAnsi="Century Gothic" w:cs="Arial"/>
          <w:sz w:val="24"/>
          <w:szCs w:val="24"/>
        </w:rPr>
        <w:t>.</w:t>
      </w:r>
    </w:p>
    <w:p w:rsidR="0051412D" w:rsidRPr="00B620F6" w:rsidRDefault="0051412D" w:rsidP="00290622">
      <w:pPr>
        <w:autoSpaceDE w:val="0"/>
        <w:autoSpaceDN w:val="0"/>
        <w:adjustRightInd w:val="0"/>
        <w:spacing w:after="0"/>
        <w:jc w:val="both"/>
        <w:rPr>
          <w:rFonts w:ascii="Century Gothic" w:hAnsi="Century Gothic" w:cs="Arial"/>
          <w:sz w:val="24"/>
          <w:szCs w:val="24"/>
        </w:rPr>
      </w:pPr>
    </w:p>
    <w:p w:rsidR="00255565" w:rsidRPr="00B620F6" w:rsidRDefault="00255565" w:rsidP="00255565">
      <w:p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6.- Conclusiones y recomendaciones. </w:t>
      </w:r>
    </w:p>
    <w:p w:rsidR="00255565" w:rsidRPr="00B620F6" w:rsidRDefault="00255565" w:rsidP="00255565">
      <w:pPr>
        <w:tabs>
          <w:tab w:val="left" w:pos="1658"/>
        </w:tabs>
        <w:jc w:val="both"/>
        <w:rPr>
          <w:rFonts w:ascii="Century Gothic" w:hAnsi="Century Gothic" w:cs="Arial"/>
          <w:b/>
          <w:sz w:val="24"/>
          <w:szCs w:val="24"/>
        </w:rPr>
      </w:pPr>
      <w:r w:rsidRPr="00B620F6">
        <w:rPr>
          <w:rFonts w:ascii="Century Gothic" w:hAnsi="Century Gothic" w:cs="Arial"/>
          <w:b/>
          <w:sz w:val="24"/>
          <w:szCs w:val="24"/>
        </w:rPr>
        <w:t>6.1 Conclusiones</w:t>
      </w:r>
    </w:p>
    <w:p w:rsidR="00255565" w:rsidRPr="00B620F6" w:rsidRDefault="00255565" w:rsidP="00255565">
      <w:pPr>
        <w:pStyle w:val="Prrafodelista"/>
        <w:numPr>
          <w:ilvl w:val="0"/>
          <w:numId w:val="18"/>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Aspecto Programático </w:t>
      </w:r>
    </w:p>
    <w:tbl>
      <w:tblPr>
        <w:tblStyle w:val="Tablaconcuadrcula"/>
        <w:tblW w:w="0" w:type="auto"/>
        <w:tblInd w:w="720" w:type="dxa"/>
        <w:tblLook w:val="04A0"/>
      </w:tblPr>
      <w:tblGrid>
        <w:gridCol w:w="4156"/>
        <w:gridCol w:w="4178"/>
      </w:tblGrid>
      <w:tr w:rsidR="00255565" w:rsidRPr="00B620F6" w:rsidTr="00255565">
        <w:tc>
          <w:tcPr>
            <w:tcW w:w="4489" w:type="dxa"/>
          </w:tcPr>
          <w:p w:rsidR="00255565" w:rsidRPr="00B620F6" w:rsidRDefault="00255565" w:rsidP="00255565">
            <w:pPr>
              <w:pStyle w:val="Prrafodelista"/>
              <w:tabs>
                <w:tab w:val="left" w:pos="1658"/>
              </w:tabs>
              <w:ind w:left="0"/>
              <w:jc w:val="both"/>
              <w:rPr>
                <w:rFonts w:ascii="Century Gothic" w:hAnsi="Century Gothic" w:cs="Arial"/>
                <w:b/>
                <w:sz w:val="24"/>
                <w:szCs w:val="24"/>
              </w:rPr>
            </w:pPr>
            <w:r w:rsidRPr="00B620F6">
              <w:rPr>
                <w:rFonts w:ascii="Century Gothic" w:hAnsi="Century Gothic" w:cs="Arial"/>
                <w:b/>
                <w:sz w:val="24"/>
                <w:szCs w:val="24"/>
              </w:rPr>
              <w:t>Fortalezas</w:t>
            </w:r>
          </w:p>
        </w:tc>
        <w:tc>
          <w:tcPr>
            <w:tcW w:w="4489" w:type="dxa"/>
          </w:tcPr>
          <w:p w:rsidR="00255565" w:rsidRPr="00B620F6" w:rsidRDefault="00255565" w:rsidP="00255565">
            <w:pPr>
              <w:pStyle w:val="Prrafodelista"/>
              <w:tabs>
                <w:tab w:val="left" w:pos="1658"/>
              </w:tabs>
              <w:ind w:left="0"/>
              <w:jc w:val="both"/>
              <w:rPr>
                <w:rFonts w:ascii="Century Gothic" w:hAnsi="Century Gothic" w:cs="Arial"/>
                <w:b/>
                <w:sz w:val="24"/>
                <w:szCs w:val="24"/>
              </w:rPr>
            </w:pPr>
            <w:r w:rsidRPr="00B620F6">
              <w:rPr>
                <w:rFonts w:ascii="Century Gothic" w:hAnsi="Century Gothic" w:cs="Arial"/>
                <w:b/>
                <w:sz w:val="24"/>
                <w:szCs w:val="24"/>
              </w:rPr>
              <w:t>Oportunidades</w:t>
            </w:r>
          </w:p>
        </w:tc>
      </w:tr>
      <w:tr w:rsidR="00255565" w:rsidRPr="00B620F6" w:rsidTr="00255565">
        <w:tc>
          <w:tcPr>
            <w:tcW w:w="4489" w:type="dxa"/>
          </w:tcPr>
          <w:p w:rsidR="00255565" w:rsidRPr="00B620F6" w:rsidRDefault="00371410" w:rsidP="00255565">
            <w:pPr>
              <w:pStyle w:val="Prrafodelista"/>
              <w:numPr>
                <w:ilvl w:val="0"/>
                <w:numId w:val="19"/>
              </w:numPr>
              <w:tabs>
                <w:tab w:val="left" w:pos="1658"/>
              </w:tabs>
              <w:jc w:val="both"/>
              <w:rPr>
                <w:rFonts w:ascii="Century Gothic" w:hAnsi="Century Gothic" w:cs="Arial"/>
                <w:sz w:val="24"/>
                <w:szCs w:val="24"/>
              </w:rPr>
            </w:pPr>
            <w:r w:rsidRPr="00B620F6">
              <w:rPr>
                <w:rFonts w:ascii="Century Gothic" w:hAnsi="Century Gothic" w:cs="Arial"/>
                <w:sz w:val="24"/>
                <w:szCs w:val="24"/>
              </w:rPr>
              <w:t xml:space="preserve">Las metas de los programas presupuestarios estatales se alinean a los Documentos de Planeación Federal y Estatal. </w:t>
            </w:r>
          </w:p>
          <w:p w:rsidR="00371410" w:rsidRPr="00B620F6" w:rsidRDefault="00371410" w:rsidP="00255565">
            <w:pPr>
              <w:pStyle w:val="Prrafodelista"/>
              <w:numPr>
                <w:ilvl w:val="0"/>
                <w:numId w:val="19"/>
              </w:numPr>
              <w:tabs>
                <w:tab w:val="left" w:pos="1658"/>
              </w:tabs>
              <w:jc w:val="both"/>
              <w:rPr>
                <w:rFonts w:ascii="Century Gothic" w:hAnsi="Century Gothic" w:cs="Arial"/>
                <w:sz w:val="24"/>
                <w:szCs w:val="24"/>
              </w:rPr>
            </w:pPr>
            <w:r w:rsidRPr="00B620F6">
              <w:rPr>
                <w:rFonts w:ascii="Century Gothic" w:hAnsi="Century Gothic" w:cs="Arial"/>
                <w:sz w:val="24"/>
                <w:szCs w:val="24"/>
              </w:rPr>
              <w:t xml:space="preserve">Buen porcentaje de cumplimiento programático. </w:t>
            </w:r>
          </w:p>
        </w:tc>
        <w:tc>
          <w:tcPr>
            <w:tcW w:w="4489" w:type="dxa"/>
          </w:tcPr>
          <w:p w:rsidR="00255565" w:rsidRPr="00B620F6" w:rsidRDefault="00371410" w:rsidP="00255565">
            <w:pPr>
              <w:pStyle w:val="Prrafodelista"/>
              <w:numPr>
                <w:ilvl w:val="0"/>
                <w:numId w:val="19"/>
              </w:numPr>
              <w:tabs>
                <w:tab w:val="left" w:pos="1658"/>
              </w:tabs>
              <w:jc w:val="both"/>
              <w:rPr>
                <w:rFonts w:ascii="Century Gothic" w:hAnsi="Century Gothic" w:cs="Arial"/>
                <w:b/>
                <w:sz w:val="24"/>
                <w:szCs w:val="24"/>
              </w:rPr>
            </w:pPr>
            <w:r w:rsidRPr="00B620F6">
              <w:rPr>
                <w:rFonts w:ascii="Century Gothic" w:hAnsi="Century Gothic" w:cs="Arial"/>
                <w:sz w:val="24"/>
                <w:szCs w:val="24"/>
              </w:rPr>
              <w:t xml:space="preserve">Desarrollar mecanismos para la detección de necesidades. </w:t>
            </w:r>
          </w:p>
        </w:tc>
      </w:tr>
      <w:tr w:rsidR="00255565" w:rsidRPr="00B620F6" w:rsidTr="00255565">
        <w:tc>
          <w:tcPr>
            <w:tcW w:w="4489" w:type="dxa"/>
          </w:tcPr>
          <w:p w:rsidR="00255565" w:rsidRPr="00B620F6" w:rsidRDefault="00255565" w:rsidP="00255565">
            <w:pPr>
              <w:pStyle w:val="Prrafodelista"/>
              <w:tabs>
                <w:tab w:val="left" w:pos="1658"/>
              </w:tabs>
              <w:ind w:left="0"/>
              <w:jc w:val="both"/>
              <w:rPr>
                <w:rFonts w:ascii="Century Gothic" w:hAnsi="Century Gothic" w:cs="Arial"/>
                <w:b/>
                <w:sz w:val="24"/>
                <w:szCs w:val="24"/>
              </w:rPr>
            </w:pPr>
            <w:r w:rsidRPr="00B620F6">
              <w:rPr>
                <w:rFonts w:ascii="Century Gothic" w:hAnsi="Century Gothic" w:cs="Arial"/>
                <w:b/>
                <w:sz w:val="24"/>
                <w:szCs w:val="24"/>
              </w:rPr>
              <w:t xml:space="preserve">Debilidades </w:t>
            </w:r>
          </w:p>
        </w:tc>
        <w:tc>
          <w:tcPr>
            <w:tcW w:w="4489" w:type="dxa"/>
          </w:tcPr>
          <w:p w:rsidR="00255565" w:rsidRPr="00B620F6" w:rsidRDefault="00255565" w:rsidP="00255565">
            <w:pPr>
              <w:pStyle w:val="Prrafodelista"/>
              <w:tabs>
                <w:tab w:val="left" w:pos="1658"/>
              </w:tabs>
              <w:ind w:left="0"/>
              <w:jc w:val="both"/>
              <w:rPr>
                <w:rFonts w:ascii="Century Gothic" w:hAnsi="Century Gothic" w:cs="Arial"/>
                <w:b/>
                <w:sz w:val="24"/>
                <w:szCs w:val="24"/>
              </w:rPr>
            </w:pPr>
            <w:r w:rsidRPr="00B620F6">
              <w:rPr>
                <w:rFonts w:ascii="Century Gothic" w:hAnsi="Century Gothic" w:cs="Arial"/>
                <w:b/>
                <w:sz w:val="24"/>
                <w:szCs w:val="24"/>
              </w:rPr>
              <w:t>Amenazas</w:t>
            </w:r>
          </w:p>
        </w:tc>
      </w:tr>
      <w:tr w:rsidR="00255565" w:rsidRPr="00B620F6" w:rsidTr="00255565">
        <w:tc>
          <w:tcPr>
            <w:tcW w:w="4489" w:type="dxa"/>
          </w:tcPr>
          <w:p w:rsidR="00255565" w:rsidRPr="00B620F6" w:rsidRDefault="00C6061F" w:rsidP="00255565">
            <w:pPr>
              <w:pStyle w:val="Prrafodelista"/>
              <w:numPr>
                <w:ilvl w:val="0"/>
                <w:numId w:val="19"/>
              </w:numPr>
              <w:tabs>
                <w:tab w:val="left" w:pos="1658"/>
              </w:tabs>
              <w:jc w:val="both"/>
              <w:rPr>
                <w:rFonts w:ascii="Century Gothic" w:hAnsi="Century Gothic" w:cs="Arial"/>
                <w:b/>
                <w:sz w:val="24"/>
                <w:szCs w:val="24"/>
              </w:rPr>
            </w:pPr>
            <w:r w:rsidRPr="00B620F6">
              <w:rPr>
                <w:rFonts w:ascii="Century Gothic" w:hAnsi="Century Gothic" w:cs="Arial"/>
                <w:sz w:val="24"/>
                <w:szCs w:val="24"/>
              </w:rPr>
              <w:t xml:space="preserve">Falta de mecanismos de detección de necesidades en los que se determine la viabilidad y pertinencia de los apoyos otorgados. </w:t>
            </w:r>
          </w:p>
        </w:tc>
        <w:tc>
          <w:tcPr>
            <w:tcW w:w="4489" w:type="dxa"/>
          </w:tcPr>
          <w:p w:rsidR="00255565" w:rsidRPr="00B620F6" w:rsidRDefault="00B04E04" w:rsidP="00255565">
            <w:pPr>
              <w:pStyle w:val="Prrafodelista"/>
              <w:numPr>
                <w:ilvl w:val="0"/>
                <w:numId w:val="19"/>
              </w:numPr>
              <w:tabs>
                <w:tab w:val="left" w:pos="1658"/>
              </w:tabs>
              <w:jc w:val="both"/>
              <w:rPr>
                <w:rFonts w:ascii="Century Gothic" w:hAnsi="Century Gothic" w:cs="Arial"/>
                <w:b/>
                <w:sz w:val="24"/>
                <w:szCs w:val="24"/>
              </w:rPr>
            </w:pPr>
            <w:r w:rsidRPr="00B620F6">
              <w:rPr>
                <w:rFonts w:ascii="Century Gothic" w:hAnsi="Century Gothic" w:cs="Arial"/>
                <w:sz w:val="24"/>
                <w:szCs w:val="24"/>
              </w:rPr>
              <w:t xml:space="preserve">Constante flujo migratorio que incrementa las necesidades del servicio. </w:t>
            </w:r>
          </w:p>
        </w:tc>
      </w:tr>
    </w:tbl>
    <w:p w:rsidR="00255565" w:rsidRPr="00B620F6" w:rsidRDefault="00255565" w:rsidP="00255565">
      <w:pPr>
        <w:pStyle w:val="Prrafodelista"/>
        <w:tabs>
          <w:tab w:val="left" w:pos="1658"/>
        </w:tabs>
        <w:jc w:val="both"/>
        <w:rPr>
          <w:rFonts w:ascii="Century Gothic" w:hAnsi="Century Gothic" w:cs="Arial"/>
          <w:b/>
          <w:sz w:val="24"/>
          <w:szCs w:val="24"/>
        </w:rPr>
      </w:pPr>
    </w:p>
    <w:p w:rsidR="00255565" w:rsidRPr="00B620F6" w:rsidRDefault="00255565" w:rsidP="00255565">
      <w:pPr>
        <w:pStyle w:val="Prrafodelista"/>
        <w:numPr>
          <w:ilvl w:val="0"/>
          <w:numId w:val="18"/>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Aspecto de Indicadores. </w:t>
      </w:r>
    </w:p>
    <w:tbl>
      <w:tblPr>
        <w:tblStyle w:val="Tablaconcuadrcula"/>
        <w:tblW w:w="0" w:type="auto"/>
        <w:tblInd w:w="720" w:type="dxa"/>
        <w:tblLook w:val="04A0"/>
      </w:tblPr>
      <w:tblGrid>
        <w:gridCol w:w="4146"/>
        <w:gridCol w:w="4188"/>
      </w:tblGrid>
      <w:tr w:rsidR="00255565" w:rsidRPr="00B620F6" w:rsidTr="00255565">
        <w:tc>
          <w:tcPr>
            <w:tcW w:w="4146" w:type="dxa"/>
          </w:tcPr>
          <w:p w:rsidR="00255565" w:rsidRPr="00B620F6" w:rsidRDefault="00255565" w:rsidP="00255565">
            <w:pPr>
              <w:pStyle w:val="Prrafodelista"/>
              <w:tabs>
                <w:tab w:val="left" w:pos="1658"/>
              </w:tabs>
              <w:ind w:left="0"/>
              <w:jc w:val="both"/>
              <w:rPr>
                <w:rFonts w:ascii="Century Gothic" w:hAnsi="Century Gothic" w:cs="Arial"/>
                <w:b/>
                <w:sz w:val="24"/>
                <w:szCs w:val="24"/>
              </w:rPr>
            </w:pPr>
            <w:r w:rsidRPr="00B620F6">
              <w:rPr>
                <w:rFonts w:ascii="Century Gothic" w:hAnsi="Century Gothic" w:cs="Arial"/>
                <w:b/>
                <w:sz w:val="24"/>
                <w:szCs w:val="24"/>
              </w:rPr>
              <w:t>Fortalezas</w:t>
            </w:r>
          </w:p>
        </w:tc>
        <w:tc>
          <w:tcPr>
            <w:tcW w:w="4188" w:type="dxa"/>
          </w:tcPr>
          <w:p w:rsidR="00255565" w:rsidRPr="00B620F6" w:rsidRDefault="00255565" w:rsidP="00255565">
            <w:pPr>
              <w:pStyle w:val="Prrafodelista"/>
              <w:tabs>
                <w:tab w:val="left" w:pos="1658"/>
              </w:tabs>
              <w:ind w:left="0"/>
              <w:jc w:val="both"/>
              <w:rPr>
                <w:rFonts w:ascii="Century Gothic" w:hAnsi="Century Gothic" w:cs="Arial"/>
                <w:b/>
                <w:sz w:val="24"/>
                <w:szCs w:val="24"/>
              </w:rPr>
            </w:pPr>
            <w:r w:rsidRPr="00B620F6">
              <w:rPr>
                <w:rFonts w:ascii="Century Gothic" w:hAnsi="Century Gothic" w:cs="Arial"/>
                <w:b/>
                <w:sz w:val="24"/>
                <w:szCs w:val="24"/>
              </w:rPr>
              <w:t>Oportunidades</w:t>
            </w:r>
          </w:p>
        </w:tc>
      </w:tr>
      <w:tr w:rsidR="00255565" w:rsidRPr="00B620F6" w:rsidTr="00255565">
        <w:tc>
          <w:tcPr>
            <w:tcW w:w="4146" w:type="dxa"/>
          </w:tcPr>
          <w:p w:rsidR="00255565" w:rsidRPr="00B620F6" w:rsidRDefault="00BB5CA0" w:rsidP="00BB5CA0">
            <w:pPr>
              <w:pStyle w:val="Prrafodelista"/>
              <w:numPr>
                <w:ilvl w:val="0"/>
                <w:numId w:val="19"/>
              </w:numPr>
              <w:tabs>
                <w:tab w:val="left" w:pos="1658"/>
              </w:tabs>
              <w:jc w:val="both"/>
              <w:rPr>
                <w:rFonts w:ascii="Century Gothic" w:hAnsi="Century Gothic" w:cs="Arial"/>
                <w:b/>
                <w:sz w:val="24"/>
                <w:szCs w:val="24"/>
              </w:rPr>
            </w:pPr>
            <w:r w:rsidRPr="00B620F6">
              <w:rPr>
                <w:rFonts w:ascii="Century Gothic" w:hAnsi="Century Gothic" w:cs="Arial"/>
                <w:sz w:val="24"/>
                <w:szCs w:val="24"/>
              </w:rPr>
              <w:t>Indicadores de los programas presupuestarios estatales con resultados favorables en general.</w:t>
            </w:r>
          </w:p>
        </w:tc>
        <w:tc>
          <w:tcPr>
            <w:tcW w:w="4188" w:type="dxa"/>
          </w:tcPr>
          <w:p w:rsidR="00255565" w:rsidRPr="00B620F6" w:rsidRDefault="00BB5CA0" w:rsidP="00255565">
            <w:pPr>
              <w:pStyle w:val="Prrafodelista"/>
              <w:numPr>
                <w:ilvl w:val="0"/>
                <w:numId w:val="19"/>
              </w:numPr>
              <w:tabs>
                <w:tab w:val="left" w:pos="1658"/>
              </w:tabs>
              <w:jc w:val="both"/>
              <w:rPr>
                <w:rFonts w:ascii="Century Gothic" w:hAnsi="Century Gothic" w:cs="Arial"/>
                <w:b/>
                <w:sz w:val="24"/>
                <w:szCs w:val="24"/>
              </w:rPr>
            </w:pPr>
            <w:r w:rsidRPr="00B620F6">
              <w:rPr>
                <w:rFonts w:ascii="Century Gothic" w:hAnsi="Century Gothic" w:cs="Arial"/>
                <w:sz w:val="24"/>
                <w:szCs w:val="24"/>
              </w:rPr>
              <w:t>Dar claridad a la definición de indicadores de los programas presupuestarios que se relacionan con el Fondo.</w:t>
            </w:r>
          </w:p>
          <w:p w:rsidR="00BB5CA0" w:rsidRPr="00B620F6" w:rsidRDefault="00BB5CA0" w:rsidP="00255565">
            <w:pPr>
              <w:pStyle w:val="Prrafodelista"/>
              <w:numPr>
                <w:ilvl w:val="0"/>
                <w:numId w:val="19"/>
              </w:numPr>
              <w:tabs>
                <w:tab w:val="left" w:pos="1658"/>
              </w:tabs>
              <w:jc w:val="both"/>
              <w:rPr>
                <w:rFonts w:ascii="Century Gothic" w:hAnsi="Century Gothic" w:cs="Arial"/>
                <w:b/>
                <w:sz w:val="24"/>
                <w:szCs w:val="24"/>
              </w:rPr>
            </w:pPr>
            <w:r w:rsidRPr="00B620F6">
              <w:rPr>
                <w:rFonts w:ascii="Century Gothic" w:hAnsi="Century Gothic" w:cs="Arial"/>
                <w:sz w:val="24"/>
                <w:szCs w:val="24"/>
              </w:rPr>
              <w:t xml:space="preserve">Elaboración de Matriz de Indicadores de Resultados Estatal del Fondo para su Seguimiento. </w:t>
            </w:r>
          </w:p>
        </w:tc>
      </w:tr>
      <w:tr w:rsidR="00255565" w:rsidRPr="00B620F6" w:rsidTr="00255565">
        <w:tc>
          <w:tcPr>
            <w:tcW w:w="4146" w:type="dxa"/>
          </w:tcPr>
          <w:p w:rsidR="00255565" w:rsidRPr="00B620F6" w:rsidRDefault="00255565" w:rsidP="00255565">
            <w:pPr>
              <w:pStyle w:val="Prrafodelista"/>
              <w:tabs>
                <w:tab w:val="left" w:pos="1658"/>
              </w:tabs>
              <w:ind w:left="0"/>
              <w:jc w:val="both"/>
              <w:rPr>
                <w:rFonts w:ascii="Century Gothic" w:hAnsi="Century Gothic" w:cs="Arial"/>
                <w:b/>
                <w:sz w:val="24"/>
                <w:szCs w:val="24"/>
              </w:rPr>
            </w:pPr>
            <w:r w:rsidRPr="00B620F6">
              <w:rPr>
                <w:rFonts w:ascii="Century Gothic" w:hAnsi="Century Gothic" w:cs="Arial"/>
                <w:b/>
                <w:sz w:val="24"/>
                <w:szCs w:val="24"/>
              </w:rPr>
              <w:t xml:space="preserve">Debilidades </w:t>
            </w:r>
          </w:p>
        </w:tc>
        <w:tc>
          <w:tcPr>
            <w:tcW w:w="4188" w:type="dxa"/>
          </w:tcPr>
          <w:p w:rsidR="00255565" w:rsidRPr="00B620F6" w:rsidRDefault="00255565" w:rsidP="00255565">
            <w:pPr>
              <w:pStyle w:val="Prrafodelista"/>
              <w:tabs>
                <w:tab w:val="left" w:pos="1658"/>
              </w:tabs>
              <w:ind w:left="0"/>
              <w:jc w:val="both"/>
              <w:rPr>
                <w:rFonts w:ascii="Century Gothic" w:hAnsi="Century Gothic" w:cs="Arial"/>
                <w:b/>
                <w:sz w:val="24"/>
                <w:szCs w:val="24"/>
              </w:rPr>
            </w:pPr>
            <w:r w:rsidRPr="00B620F6">
              <w:rPr>
                <w:rFonts w:ascii="Century Gothic" w:hAnsi="Century Gothic" w:cs="Arial"/>
                <w:b/>
                <w:sz w:val="24"/>
                <w:szCs w:val="24"/>
              </w:rPr>
              <w:t>Amenazas</w:t>
            </w:r>
          </w:p>
        </w:tc>
      </w:tr>
      <w:tr w:rsidR="00255565" w:rsidRPr="00B620F6" w:rsidTr="00255565">
        <w:tc>
          <w:tcPr>
            <w:tcW w:w="4146" w:type="dxa"/>
          </w:tcPr>
          <w:p w:rsidR="00255565" w:rsidRPr="00B620F6" w:rsidRDefault="00BB5CA0" w:rsidP="00255565">
            <w:pPr>
              <w:pStyle w:val="Prrafodelista"/>
              <w:numPr>
                <w:ilvl w:val="0"/>
                <w:numId w:val="19"/>
              </w:numPr>
              <w:tabs>
                <w:tab w:val="left" w:pos="1658"/>
              </w:tabs>
              <w:jc w:val="both"/>
              <w:rPr>
                <w:rFonts w:ascii="Century Gothic" w:hAnsi="Century Gothic" w:cs="Arial"/>
                <w:b/>
                <w:sz w:val="24"/>
                <w:szCs w:val="24"/>
              </w:rPr>
            </w:pPr>
            <w:r w:rsidRPr="00B620F6">
              <w:rPr>
                <w:rFonts w:ascii="Century Gothic" w:hAnsi="Century Gothic" w:cs="Arial"/>
                <w:sz w:val="24"/>
                <w:szCs w:val="24"/>
              </w:rPr>
              <w:t>No se encontró la Matriz de Indicadores de Resultados del Fondo/Programa.</w:t>
            </w:r>
          </w:p>
          <w:p w:rsidR="00BB5CA0" w:rsidRPr="00B620F6" w:rsidRDefault="00BB5CA0" w:rsidP="00255565">
            <w:pPr>
              <w:pStyle w:val="Prrafodelista"/>
              <w:numPr>
                <w:ilvl w:val="0"/>
                <w:numId w:val="19"/>
              </w:numPr>
              <w:tabs>
                <w:tab w:val="left" w:pos="1658"/>
              </w:tabs>
              <w:jc w:val="both"/>
              <w:rPr>
                <w:rFonts w:ascii="Century Gothic" w:hAnsi="Century Gothic" w:cs="Arial"/>
                <w:b/>
                <w:sz w:val="24"/>
                <w:szCs w:val="24"/>
              </w:rPr>
            </w:pPr>
            <w:r w:rsidRPr="00B620F6">
              <w:rPr>
                <w:rFonts w:ascii="Century Gothic" w:hAnsi="Century Gothic" w:cs="Arial"/>
                <w:sz w:val="24"/>
                <w:szCs w:val="24"/>
              </w:rPr>
              <w:t xml:space="preserve">Falta de Matriz de Indicadores de Resultados Estatal del Fondo. </w:t>
            </w:r>
          </w:p>
          <w:p w:rsidR="00C82220" w:rsidRPr="00B620F6" w:rsidRDefault="00C82220" w:rsidP="00255565">
            <w:pPr>
              <w:pStyle w:val="Prrafodelista"/>
              <w:numPr>
                <w:ilvl w:val="0"/>
                <w:numId w:val="19"/>
              </w:numPr>
              <w:tabs>
                <w:tab w:val="left" w:pos="1658"/>
              </w:tabs>
              <w:jc w:val="both"/>
              <w:rPr>
                <w:rFonts w:ascii="Century Gothic" w:hAnsi="Century Gothic" w:cs="Arial"/>
                <w:b/>
                <w:sz w:val="24"/>
                <w:szCs w:val="24"/>
              </w:rPr>
            </w:pPr>
            <w:r w:rsidRPr="00B620F6">
              <w:rPr>
                <w:rFonts w:ascii="Century Gothic" w:hAnsi="Century Gothic" w:cs="Arial"/>
                <w:sz w:val="24"/>
                <w:szCs w:val="24"/>
              </w:rPr>
              <w:t xml:space="preserve">Matriz de Indicadores de </w:t>
            </w:r>
            <w:r w:rsidR="00210CF6" w:rsidRPr="00B620F6">
              <w:rPr>
                <w:rFonts w:ascii="Century Gothic" w:hAnsi="Century Gothic" w:cs="Arial"/>
                <w:sz w:val="24"/>
                <w:szCs w:val="24"/>
              </w:rPr>
              <w:t>-</w:t>
            </w:r>
            <w:r w:rsidRPr="00B620F6">
              <w:rPr>
                <w:rFonts w:ascii="Century Gothic" w:hAnsi="Century Gothic" w:cs="Arial"/>
                <w:sz w:val="24"/>
                <w:szCs w:val="24"/>
              </w:rPr>
              <w:t xml:space="preserve">Resultados Estatal con </w:t>
            </w:r>
            <w:r w:rsidRPr="00B620F6">
              <w:rPr>
                <w:rFonts w:ascii="Century Gothic" w:hAnsi="Century Gothic" w:cs="Arial"/>
                <w:sz w:val="24"/>
                <w:szCs w:val="24"/>
              </w:rPr>
              <w:lastRenderedPageBreak/>
              <w:t xml:space="preserve">metas conservadoras. </w:t>
            </w:r>
          </w:p>
        </w:tc>
        <w:tc>
          <w:tcPr>
            <w:tcW w:w="4188" w:type="dxa"/>
          </w:tcPr>
          <w:p w:rsidR="00255565" w:rsidRPr="00B620F6" w:rsidRDefault="00672047" w:rsidP="00255565">
            <w:pPr>
              <w:pStyle w:val="Prrafodelista"/>
              <w:numPr>
                <w:ilvl w:val="0"/>
                <w:numId w:val="19"/>
              </w:numPr>
              <w:tabs>
                <w:tab w:val="left" w:pos="1658"/>
              </w:tabs>
              <w:jc w:val="both"/>
              <w:rPr>
                <w:rFonts w:ascii="Century Gothic" w:hAnsi="Century Gothic" w:cs="Arial"/>
                <w:b/>
                <w:sz w:val="24"/>
                <w:szCs w:val="24"/>
              </w:rPr>
            </w:pPr>
            <w:r w:rsidRPr="00B620F6">
              <w:rPr>
                <w:rFonts w:ascii="Century Gothic" w:hAnsi="Century Gothic" w:cs="Arial"/>
                <w:sz w:val="24"/>
                <w:szCs w:val="24"/>
              </w:rPr>
              <w:lastRenderedPageBreak/>
              <w:t xml:space="preserve">Desconocimiento del impacto de los indicadores del Fondo de Cultura. </w:t>
            </w:r>
          </w:p>
          <w:p w:rsidR="00C6061F" w:rsidRPr="00B620F6" w:rsidRDefault="00C6061F" w:rsidP="00C6061F">
            <w:pPr>
              <w:tabs>
                <w:tab w:val="left" w:pos="1658"/>
              </w:tabs>
              <w:jc w:val="both"/>
              <w:rPr>
                <w:rFonts w:ascii="Century Gothic" w:hAnsi="Century Gothic" w:cs="Arial"/>
                <w:b/>
                <w:sz w:val="24"/>
                <w:szCs w:val="24"/>
              </w:rPr>
            </w:pPr>
          </w:p>
        </w:tc>
      </w:tr>
    </w:tbl>
    <w:p w:rsidR="00255565" w:rsidRPr="00B620F6" w:rsidRDefault="00255565" w:rsidP="00255565">
      <w:pPr>
        <w:pStyle w:val="Prrafodelista"/>
        <w:tabs>
          <w:tab w:val="left" w:pos="1658"/>
        </w:tabs>
        <w:jc w:val="both"/>
        <w:rPr>
          <w:rFonts w:ascii="Century Gothic" w:hAnsi="Century Gothic" w:cs="Arial"/>
          <w:b/>
          <w:sz w:val="24"/>
          <w:szCs w:val="24"/>
        </w:rPr>
      </w:pPr>
    </w:p>
    <w:p w:rsidR="00255565" w:rsidRPr="00B620F6" w:rsidRDefault="00255565" w:rsidP="00255565">
      <w:pPr>
        <w:pStyle w:val="Prrafodelista"/>
        <w:numPr>
          <w:ilvl w:val="0"/>
          <w:numId w:val="18"/>
        </w:numPr>
        <w:tabs>
          <w:tab w:val="left" w:pos="1658"/>
        </w:tabs>
        <w:jc w:val="both"/>
        <w:rPr>
          <w:rFonts w:ascii="Century Gothic" w:hAnsi="Century Gothic" w:cs="Arial"/>
          <w:b/>
          <w:sz w:val="24"/>
          <w:szCs w:val="24"/>
        </w:rPr>
      </w:pPr>
      <w:r w:rsidRPr="00B620F6">
        <w:rPr>
          <w:rFonts w:ascii="Century Gothic" w:hAnsi="Century Gothic" w:cs="Arial"/>
          <w:b/>
          <w:sz w:val="24"/>
          <w:szCs w:val="24"/>
        </w:rPr>
        <w:t>Aspecto presupuestal.</w:t>
      </w:r>
    </w:p>
    <w:tbl>
      <w:tblPr>
        <w:tblStyle w:val="Tablaconcuadrcula"/>
        <w:tblW w:w="0" w:type="auto"/>
        <w:tblInd w:w="720" w:type="dxa"/>
        <w:tblLook w:val="04A0"/>
      </w:tblPr>
      <w:tblGrid>
        <w:gridCol w:w="4146"/>
        <w:gridCol w:w="4188"/>
      </w:tblGrid>
      <w:tr w:rsidR="00255565" w:rsidRPr="00B620F6" w:rsidTr="00255565">
        <w:tc>
          <w:tcPr>
            <w:tcW w:w="4146" w:type="dxa"/>
          </w:tcPr>
          <w:p w:rsidR="00255565" w:rsidRPr="00B620F6" w:rsidRDefault="00255565" w:rsidP="00255565">
            <w:pPr>
              <w:pStyle w:val="Prrafodelista"/>
              <w:tabs>
                <w:tab w:val="left" w:pos="1658"/>
              </w:tabs>
              <w:ind w:left="0"/>
              <w:jc w:val="both"/>
              <w:rPr>
                <w:rFonts w:ascii="Century Gothic" w:hAnsi="Century Gothic" w:cs="Arial"/>
                <w:b/>
                <w:sz w:val="24"/>
                <w:szCs w:val="24"/>
              </w:rPr>
            </w:pPr>
            <w:r w:rsidRPr="00B620F6">
              <w:rPr>
                <w:rFonts w:ascii="Century Gothic" w:hAnsi="Century Gothic" w:cs="Arial"/>
                <w:b/>
                <w:sz w:val="24"/>
                <w:szCs w:val="24"/>
              </w:rPr>
              <w:t>Fortalezas</w:t>
            </w:r>
          </w:p>
        </w:tc>
        <w:tc>
          <w:tcPr>
            <w:tcW w:w="4188" w:type="dxa"/>
          </w:tcPr>
          <w:p w:rsidR="00255565" w:rsidRPr="00B620F6" w:rsidRDefault="00255565" w:rsidP="00255565">
            <w:pPr>
              <w:pStyle w:val="Prrafodelista"/>
              <w:tabs>
                <w:tab w:val="left" w:pos="1658"/>
              </w:tabs>
              <w:ind w:left="0"/>
              <w:jc w:val="both"/>
              <w:rPr>
                <w:rFonts w:ascii="Century Gothic" w:hAnsi="Century Gothic" w:cs="Arial"/>
                <w:b/>
                <w:sz w:val="24"/>
                <w:szCs w:val="24"/>
              </w:rPr>
            </w:pPr>
            <w:r w:rsidRPr="00B620F6">
              <w:rPr>
                <w:rFonts w:ascii="Century Gothic" w:hAnsi="Century Gothic" w:cs="Arial"/>
                <w:b/>
                <w:sz w:val="24"/>
                <w:szCs w:val="24"/>
              </w:rPr>
              <w:t>Oportunidades</w:t>
            </w:r>
          </w:p>
        </w:tc>
      </w:tr>
      <w:tr w:rsidR="00255565" w:rsidRPr="00B620F6" w:rsidTr="00255565">
        <w:tc>
          <w:tcPr>
            <w:tcW w:w="4146" w:type="dxa"/>
          </w:tcPr>
          <w:p w:rsidR="00255565" w:rsidRPr="00B620F6" w:rsidRDefault="00D855CB" w:rsidP="00255565">
            <w:pPr>
              <w:pStyle w:val="Prrafodelista"/>
              <w:numPr>
                <w:ilvl w:val="0"/>
                <w:numId w:val="19"/>
              </w:numPr>
              <w:tabs>
                <w:tab w:val="left" w:pos="1658"/>
              </w:tabs>
              <w:jc w:val="both"/>
              <w:rPr>
                <w:rFonts w:ascii="Century Gothic" w:hAnsi="Century Gothic" w:cs="Arial"/>
                <w:b/>
                <w:sz w:val="24"/>
                <w:szCs w:val="24"/>
              </w:rPr>
            </w:pPr>
            <w:r w:rsidRPr="00B620F6">
              <w:rPr>
                <w:rFonts w:ascii="Century Gothic" w:hAnsi="Century Gothic" w:cs="Arial"/>
                <w:sz w:val="24"/>
                <w:szCs w:val="24"/>
              </w:rPr>
              <w:t xml:space="preserve">Cuentan con metas definidas y programadas que abonan al alcance del objetivo del Instituto. </w:t>
            </w:r>
          </w:p>
        </w:tc>
        <w:tc>
          <w:tcPr>
            <w:tcW w:w="4188" w:type="dxa"/>
          </w:tcPr>
          <w:p w:rsidR="00BB5CA0" w:rsidRPr="00B620F6" w:rsidRDefault="00BB5CA0" w:rsidP="00BB5CA0">
            <w:pPr>
              <w:pStyle w:val="Prrafodelista"/>
              <w:numPr>
                <w:ilvl w:val="0"/>
                <w:numId w:val="19"/>
              </w:num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Establecer controles en los procesos administrativos y operativos, relativos al control del avance presupuestal. </w:t>
            </w:r>
          </w:p>
          <w:p w:rsidR="00BB5CA0" w:rsidRPr="00B620F6" w:rsidRDefault="00BB5CA0" w:rsidP="00BB5CA0">
            <w:pPr>
              <w:pStyle w:val="Prrafodelista"/>
              <w:numPr>
                <w:ilvl w:val="0"/>
                <w:numId w:val="19"/>
              </w:num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Elaborar presupuesto donde se identifique las fuentes de financiamiento.</w:t>
            </w:r>
          </w:p>
          <w:p w:rsidR="00BB5CA0" w:rsidRPr="00B620F6" w:rsidRDefault="00BB5CA0" w:rsidP="00BB5CA0">
            <w:pPr>
              <w:pStyle w:val="Prrafodelista"/>
              <w:numPr>
                <w:ilvl w:val="0"/>
                <w:numId w:val="19"/>
              </w:num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Identificar la relación del recurso del Fondo en el logro de las metas programáticas establecidas. </w:t>
            </w:r>
          </w:p>
        </w:tc>
      </w:tr>
      <w:tr w:rsidR="00255565" w:rsidRPr="00B620F6" w:rsidTr="00255565">
        <w:tc>
          <w:tcPr>
            <w:tcW w:w="4146" w:type="dxa"/>
          </w:tcPr>
          <w:p w:rsidR="00255565" w:rsidRPr="00B620F6" w:rsidRDefault="00255565" w:rsidP="00255565">
            <w:pPr>
              <w:pStyle w:val="Prrafodelista"/>
              <w:tabs>
                <w:tab w:val="left" w:pos="1658"/>
              </w:tabs>
              <w:ind w:left="0"/>
              <w:jc w:val="both"/>
              <w:rPr>
                <w:rFonts w:ascii="Century Gothic" w:hAnsi="Century Gothic" w:cs="Arial"/>
                <w:b/>
                <w:sz w:val="24"/>
                <w:szCs w:val="24"/>
              </w:rPr>
            </w:pPr>
            <w:r w:rsidRPr="00B620F6">
              <w:rPr>
                <w:rFonts w:ascii="Century Gothic" w:hAnsi="Century Gothic" w:cs="Arial"/>
                <w:b/>
                <w:sz w:val="24"/>
                <w:szCs w:val="24"/>
              </w:rPr>
              <w:t xml:space="preserve">Debilidades </w:t>
            </w:r>
          </w:p>
        </w:tc>
        <w:tc>
          <w:tcPr>
            <w:tcW w:w="4188" w:type="dxa"/>
          </w:tcPr>
          <w:p w:rsidR="00255565" w:rsidRPr="00B620F6" w:rsidRDefault="00255565" w:rsidP="00255565">
            <w:pPr>
              <w:pStyle w:val="Prrafodelista"/>
              <w:tabs>
                <w:tab w:val="left" w:pos="1658"/>
              </w:tabs>
              <w:ind w:left="0"/>
              <w:jc w:val="both"/>
              <w:rPr>
                <w:rFonts w:ascii="Century Gothic" w:hAnsi="Century Gothic" w:cs="Arial"/>
                <w:b/>
                <w:sz w:val="24"/>
                <w:szCs w:val="24"/>
              </w:rPr>
            </w:pPr>
            <w:r w:rsidRPr="00B620F6">
              <w:rPr>
                <w:rFonts w:ascii="Century Gothic" w:hAnsi="Century Gothic" w:cs="Arial"/>
                <w:b/>
                <w:sz w:val="24"/>
                <w:szCs w:val="24"/>
              </w:rPr>
              <w:t>Amenazas</w:t>
            </w:r>
          </w:p>
        </w:tc>
      </w:tr>
      <w:tr w:rsidR="00255565" w:rsidRPr="00B620F6" w:rsidTr="00255565">
        <w:tc>
          <w:tcPr>
            <w:tcW w:w="4146" w:type="dxa"/>
          </w:tcPr>
          <w:p w:rsidR="00255565" w:rsidRPr="00B620F6" w:rsidRDefault="006938AD" w:rsidP="00255565">
            <w:pPr>
              <w:pStyle w:val="Prrafodelista"/>
              <w:numPr>
                <w:ilvl w:val="0"/>
                <w:numId w:val="19"/>
              </w:numPr>
              <w:tabs>
                <w:tab w:val="left" w:pos="1658"/>
              </w:tabs>
              <w:jc w:val="both"/>
              <w:rPr>
                <w:rFonts w:ascii="Century Gothic" w:hAnsi="Century Gothic" w:cs="Arial"/>
                <w:sz w:val="24"/>
                <w:szCs w:val="24"/>
              </w:rPr>
            </w:pPr>
            <w:r w:rsidRPr="00B620F6">
              <w:rPr>
                <w:rFonts w:ascii="Century Gothic" w:hAnsi="Century Gothic" w:cs="Arial"/>
                <w:sz w:val="24"/>
                <w:szCs w:val="24"/>
              </w:rPr>
              <w:t xml:space="preserve">No es posible identificar el uso del recurso del Fondo en el logro de las metas. </w:t>
            </w:r>
          </w:p>
        </w:tc>
        <w:tc>
          <w:tcPr>
            <w:tcW w:w="4188" w:type="dxa"/>
          </w:tcPr>
          <w:p w:rsidR="00255565" w:rsidRPr="00B620F6" w:rsidRDefault="00B04E04" w:rsidP="00255565">
            <w:pPr>
              <w:pStyle w:val="Prrafodelista"/>
              <w:numPr>
                <w:ilvl w:val="0"/>
                <w:numId w:val="19"/>
              </w:numPr>
              <w:tabs>
                <w:tab w:val="left" w:pos="1658"/>
              </w:tabs>
              <w:jc w:val="both"/>
              <w:rPr>
                <w:rFonts w:ascii="Century Gothic" w:hAnsi="Century Gothic" w:cs="Arial"/>
                <w:b/>
                <w:sz w:val="24"/>
                <w:szCs w:val="24"/>
              </w:rPr>
            </w:pPr>
            <w:r w:rsidRPr="00B620F6">
              <w:rPr>
                <w:rFonts w:ascii="Century Gothic" w:hAnsi="Century Gothic" w:cs="Arial"/>
                <w:sz w:val="24"/>
                <w:szCs w:val="24"/>
              </w:rPr>
              <w:t xml:space="preserve">Ajustes presupuestales a la baja del Fondo por parte de la Federación. </w:t>
            </w:r>
          </w:p>
        </w:tc>
      </w:tr>
    </w:tbl>
    <w:p w:rsidR="00255565" w:rsidRPr="00B620F6" w:rsidRDefault="00255565" w:rsidP="00255565">
      <w:pPr>
        <w:pStyle w:val="Prrafodelista"/>
        <w:tabs>
          <w:tab w:val="left" w:pos="1658"/>
        </w:tabs>
        <w:jc w:val="both"/>
        <w:rPr>
          <w:rFonts w:ascii="Century Gothic" w:hAnsi="Century Gothic" w:cs="Arial"/>
          <w:b/>
          <w:sz w:val="24"/>
          <w:szCs w:val="24"/>
        </w:rPr>
      </w:pPr>
    </w:p>
    <w:p w:rsidR="00255565" w:rsidRPr="00B620F6" w:rsidRDefault="00255565" w:rsidP="00255565">
      <w:pPr>
        <w:pStyle w:val="Prrafodelista"/>
        <w:numPr>
          <w:ilvl w:val="0"/>
          <w:numId w:val="18"/>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Ámbito de cobertura. </w:t>
      </w:r>
    </w:p>
    <w:tbl>
      <w:tblPr>
        <w:tblStyle w:val="Tablaconcuadrcula"/>
        <w:tblW w:w="0" w:type="auto"/>
        <w:tblInd w:w="720" w:type="dxa"/>
        <w:tblLook w:val="04A0"/>
      </w:tblPr>
      <w:tblGrid>
        <w:gridCol w:w="4146"/>
        <w:gridCol w:w="4188"/>
      </w:tblGrid>
      <w:tr w:rsidR="00255565" w:rsidRPr="00B620F6" w:rsidTr="00255565">
        <w:tc>
          <w:tcPr>
            <w:tcW w:w="4146" w:type="dxa"/>
          </w:tcPr>
          <w:p w:rsidR="00255565" w:rsidRPr="00B620F6" w:rsidRDefault="00255565" w:rsidP="00255565">
            <w:pPr>
              <w:pStyle w:val="Prrafodelista"/>
              <w:tabs>
                <w:tab w:val="left" w:pos="1658"/>
              </w:tabs>
              <w:ind w:left="0"/>
              <w:jc w:val="both"/>
              <w:rPr>
                <w:rFonts w:ascii="Century Gothic" w:hAnsi="Century Gothic" w:cs="Arial"/>
                <w:b/>
                <w:sz w:val="24"/>
                <w:szCs w:val="24"/>
              </w:rPr>
            </w:pPr>
            <w:r w:rsidRPr="00B620F6">
              <w:rPr>
                <w:rFonts w:ascii="Century Gothic" w:hAnsi="Century Gothic" w:cs="Arial"/>
                <w:b/>
                <w:sz w:val="24"/>
                <w:szCs w:val="24"/>
              </w:rPr>
              <w:t>Fortalezas</w:t>
            </w:r>
          </w:p>
        </w:tc>
        <w:tc>
          <w:tcPr>
            <w:tcW w:w="4188" w:type="dxa"/>
          </w:tcPr>
          <w:p w:rsidR="00255565" w:rsidRPr="00B620F6" w:rsidRDefault="00255565" w:rsidP="00255565">
            <w:pPr>
              <w:pStyle w:val="Prrafodelista"/>
              <w:tabs>
                <w:tab w:val="left" w:pos="1658"/>
              </w:tabs>
              <w:ind w:left="0"/>
              <w:jc w:val="both"/>
              <w:rPr>
                <w:rFonts w:ascii="Century Gothic" w:hAnsi="Century Gothic" w:cs="Arial"/>
                <w:b/>
                <w:sz w:val="24"/>
                <w:szCs w:val="24"/>
              </w:rPr>
            </w:pPr>
            <w:r w:rsidRPr="00B620F6">
              <w:rPr>
                <w:rFonts w:ascii="Century Gothic" w:hAnsi="Century Gothic" w:cs="Arial"/>
                <w:b/>
                <w:sz w:val="24"/>
                <w:szCs w:val="24"/>
              </w:rPr>
              <w:t>Oportunidades</w:t>
            </w:r>
          </w:p>
        </w:tc>
      </w:tr>
      <w:tr w:rsidR="00255565" w:rsidRPr="00B620F6" w:rsidTr="00255565">
        <w:tc>
          <w:tcPr>
            <w:tcW w:w="4146" w:type="dxa"/>
          </w:tcPr>
          <w:p w:rsidR="00255565" w:rsidRPr="00B620F6" w:rsidRDefault="00C82220" w:rsidP="00255565">
            <w:pPr>
              <w:pStyle w:val="Prrafodelista"/>
              <w:numPr>
                <w:ilvl w:val="0"/>
                <w:numId w:val="19"/>
              </w:numPr>
              <w:tabs>
                <w:tab w:val="left" w:pos="1658"/>
              </w:tabs>
              <w:jc w:val="both"/>
              <w:rPr>
                <w:rFonts w:ascii="Century Gothic" w:hAnsi="Century Gothic" w:cs="Arial"/>
                <w:b/>
                <w:sz w:val="24"/>
                <w:szCs w:val="24"/>
              </w:rPr>
            </w:pPr>
            <w:r w:rsidRPr="00B620F6">
              <w:rPr>
                <w:rFonts w:ascii="Century Gothic" w:hAnsi="Century Gothic" w:cs="Arial"/>
                <w:sz w:val="24"/>
                <w:szCs w:val="24"/>
              </w:rPr>
              <w:t xml:space="preserve">Personal capacitado para atender la difusión del arte y cultura. </w:t>
            </w:r>
          </w:p>
        </w:tc>
        <w:tc>
          <w:tcPr>
            <w:tcW w:w="4188" w:type="dxa"/>
          </w:tcPr>
          <w:p w:rsidR="00255565" w:rsidRPr="00B620F6" w:rsidRDefault="00BB5CA0" w:rsidP="00BB5CA0">
            <w:pPr>
              <w:pStyle w:val="Prrafodelista"/>
              <w:numPr>
                <w:ilvl w:val="0"/>
                <w:numId w:val="19"/>
              </w:num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Desarrollar un diagnóstico de la población potencial, para fortalecer el desarrollo de los programas de gobierno en materia de difusión del arte y la cultura. </w:t>
            </w:r>
          </w:p>
        </w:tc>
      </w:tr>
      <w:tr w:rsidR="00255565" w:rsidRPr="00B620F6" w:rsidTr="00255565">
        <w:tc>
          <w:tcPr>
            <w:tcW w:w="4146" w:type="dxa"/>
          </w:tcPr>
          <w:p w:rsidR="00255565" w:rsidRPr="00B620F6" w:rsidRDefault="00255565" w:rsidP="00255565">
            <w:pPr>
              <w:pStyle w:val="Prrafodelista"/>
              <w:tabs>
                <w:tab w:val="left" w:pos="1658"/>
              </w:tabs>
              <w:ind w:left="0"/>
              <w:jc w:val="both"/>
              <w:rPr>
                <w:rFonts w:ascii="Century Gothic" w:hAnsi="Century Gothic" w:cs="Arial"/>
                <w:b/>
                <w:sz w:val="24"/>
                <w:szCs w:val="24"/>
              </w:rPr>
            </w:pPr>
            <w:r w:rsidRPr="00B620F6">
              <w:rPr>
                <w:rFonts w:ascii="Century Gothic" w:hAnsi="Century Gothic" w:cs="Arial"/>
                <w:b/>
                <w:sz w:val="24"/>
                <w:szCs w:val="24"/>
              </w:rPr>
              <w:t xml:space="preserve">Debilidades </w:t>
            </w:r>
          </w:p>
        </w:tc>
        <w:tc>
          <w:tcPr>
            <w:tcW w:w="4188" w:type="dxa"/>
          </w:tcPr>
          <w:p w:rsidR="00255565" w:rsidRPr="00B620F6" w:rsidRDefault="00255565" w:rsidP="00255565">
            <w:pPr>
              <w:pStyle w:val="Prrafodelista"/>
              <w:tabs>
                <w:tab w:val="left" w:pos="1658"/>
              </w:tabs>
              <w:ind w:left="0"/>
              <w:jc w:val="both"/>
              <w:rPr>
                <w:rFonts w:ascii="Century Gothic" w:hAnsi="Century Gothic" w:cs="Arial"/>
                <w:b/>
                <w:sz w:val="24"/>
                <w:szCs w:val="24"/>
              </w:rPr>
            </w:pPr>
            <w:r w:rsidRPr="00B620F6">
              <w:rPr>
                <w:rFonts w:ascii="Century Gothic" w:hAnsi="Century Gothic" w:cs="Arial"/>
                <w:b/>
                <w:sz w:val="24"/>
                <w:szCs w:val="24"/>
              </w:rPr>
              <w:t>Amenazas</w:t>
            </w:r>
          </w:p>
        </w:tc>
      </w:tr>
      <w:tr w:rsidR="00255565" w:rsidRPr="00B620F6" w:rsidTr="00255565">
        <w:tc>
          <w:tcPr>
            <w:tcW w:w="4146" w:type="dxa"/>
          </w:tcPr>
          <w:p w:rsidR="00255565" w:rsidRPr="00B620F6" w:rsidRDefault="00C82220" w:rsidP="00255565">
            <w:pPr>
              <w:pStyle w:val="Prrafodelista"/>
              <w:numPr>
                <w:ilvl w:val="0"/>
                <w:numId w:val="19"/>
              </w:numPr>
              <w:tabs>
                <w:tab w:val="left" w:pos="1658"/>
              </w:tabs>
              <w:jc w:val="both"/>
              <w:rPr>
                <w:rFonts w:ascii="Century Gothic" w:hAnsi="Century Gothic" w:cs="Arial"/>
                <w:b/>
                <w:sz w:val="24"/>
                <w:szCs w:val="24"/>
              </w:rPr>
            </w:pPr>
            <w:r w:rsidRPr="00B620F6">
              <w:rPr>
                <w:rFonts w:ascii="Century Gothic" w:hAnsi="Century Gothic" w:cs="Arial"/>
                <w:sz w:val="24"/>
                <w:szCs w:val="24"/>
              </w:rPr>
              <w:t xml:space="preserve">No se cuenta con un diagnóstico de población objetivo a atender a nivel estatal. </w:t>
            </w:r>
          </w:p>
        </w:tc>
        <w:tc>
          <w:tcPr>
            <w:tcW w:w="4188" w:type="dxa"/>
          </w:tcPr>
          <w:p w:rsidR="00255565" w:rsidRPr="00B620F6" w:rsidRDefault="00672047" w:rsidP="00672047">
            <w:pPr>
              <w:pStyle w:val="Prrafodelista"/>
              <w:numPr>
                <w:ilvl w:val="0"/>
                <w:numId w:val="19"/>
              </w:numPr>
              <w:tabs>
                <w:tab w:val="left" w:pos="1658"/>
              </w:tabs>
              <w:jc w:val="both"/>
              <w:rPr>
                <w:rFonts w:ascii="Century Gothic" w:hAnsi="Century Gothic" w:cs="Arial"/>
                <w:b/>
                <w:sz w:val="24"/>
                <w:szCs w:val="24"/>
              </w:rPr>
            </w:pPr>
            <w:r w:rsidRPr="00B620F6">
              <w:rPr>
                <w:rFonts w:ascii="Century Gothic" w:hAnsi="Century Gothic" w:cs="Arial"/>
                <w:sz w:val="24"/>
                <w:szCs w:val="24"/>
              </w:rPr>
              <w:t xml:space="preserve">Alto flujo migratorio en la Entidad, que impacta en los indicadores. </w:t>
            </w:r>
          </w:p>
        </w:tc>
      </w:tr>
    </w:tbl>
    <w:p w:rsidR="00255565" w:rsidRPr="00B620F6" w:rsidRDefault="00255565" w:rsidP="00255565">
      <w:pPr>
        <w:pStyle w:val="Prrafodelista"/>
        <w:tabs>
          <w:tab w:val="left" w:pos="1658"/>
        </w:tabs>
        <w:jc w:val="both"/>
        <w:rPr>
          <w:rFonts w:ascii="Century Gothic" w:hAnsi="Century Gothic" w:cs="Arial"/>
          <w:b/>
          <w:sz w:val="24"/>
          <w:szCs w:val="24"/>
        </w:rPr>
      </w:pPr>
    </w:p>
    <w:p w:rsidR="00255565" w:rsidRPr="00B620F6" w:rsidRDefault="00255565" w:rsidP="00255565">
      <w:pPr>
        <w:pStyle w:val="Prrafodelista"/>
        <w:numPr>
          <w:ilvl w:val="0"/>
          <w:numId w:val="18"/>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Ámbito de atención a los aspectos susceptibles de mejora. </w:t>
      </w:r>
    </w:p>
    <w:p w:rsidR="00290622" w:rsidRPr="00B620F6" w:rsidRDefault="00BB5CA0" w:rsidP="00B620F6">
      <w:pPr>
        <w:pStyle w:val="Prrafodelista"/>
        <w:jc w:val="both"/>
        <w:rPr>
          <w:rFonts w:ascii="Century Gothic" w:hAnsi="Century Gothic" w:cs="Arial"/>
          <w:sz w:val="24"/>
          <w:szCs w:val="24"/>
        </w:rPr>
      </w:pPr>
      <w:r w:rsidRPr="00B620F6">
        <w:rPr>
          <w:rFonts w:ascii="Century Gothic" w:hAnsi="Century Gothic" w:cs="Arial"/>
          <w:sz w:val="24"/>
          <w:szCs w:val="24"/>
        </w:rPr>
        <w:t xml:space="preserve">Al ser este el primer año de operación del </w:t>
      </w:r>
      <w:r w:rsidR="00864DDD" w:rsidRPr="00B620F6">
        <w:rPr>
          <w:rFonts w:ascii="Century Gothic" w:hAnsi="Century Gothic" w:cs="Arial"/>
          <w:sz w:val="24"/>
          <w:szCs w:val="24"/>
        </w:rPr>
        <w:t xml:space="preserve">Programa de Apoyos a la Cultura </w:t>
      </w:r>
      <w:r w:rsidRPr="00B620F6">
        <w:rPr>
          <w:rFonts w:ascii="Century Gothic" w:hAnsi="Century Gothic" w:cs="Arial"/>
          <w:sz w:val="24"/>
          <w:szCs w:val="24"/>
        </w:rPr>
        <w:t>referente al/los programas que se están evaluando, no se tienen antecedentes de aspectos susceptibles de mejora.</w:t>
      </w:r>
    </w:p>
    <w:p w:rsidR="00290622" w:rsidRPr="00B620F6" w:rsidRDefault="00290622" w:rsidP="00290622">
      <w:pPr>
        <w:autoSpaceDE w:val="0"/>
        <w:autoSpaceDN w:val="0"/>
        <w:adjustRightInd w:val="0"/>
        <w:spacing w:after="0"/>
        <w:jc w:val="both"/>
        <w:rPr>
          <w:rFonts w:ascii="Century Gothic" w:hAnsi="Century Gothic" w:cs="Arial"/>
          <w:b/>
          <w:sz w:val="24"/>
          <w:szCs w:val="24"/>
        </w:rPr>
      </w:pPr>
      <w:r w:rsidRPr="00B620F6">
        <w:rPr>
          <w:rFonts w:ascii="Century Gothic" w:hAnsi="Century Gothic" w:cs="Arial"/>
          <w:b/>
          <w:sz w:val="24"/>
          <w:szCs w:val="24"/>
        </w:rPr>
        <w:lastRenderedPageBreak/>
        <w:t>6.2.- Recomendaciones</w:t>
      </w:r>
    </w:p>
    <w:p w:rsidR="00290622" w:rsidRPr="00B620F6" w:rsidRDefault="00290622" w:rsidP="00290622">
      <w:pPr>
        <w:pStyle w:val="Prrafodelista"/>
        <w:numPr>
          <w:ilvl w:val="0"/>
          <w:numId w:val="9"/>
        </w:numPr>
        <w:autoSpaceDE w:val="0"/>
        <w:autoSpaceDN w:val="0"/>
        <w:adjustRightInd w:val="0"/>
        <w:spacing w:after="0"/>
        <w:jc w:val="both"/>
        <w:rPr>
          <w:rFonts w:ascii="Century Gothic" w:hAnsi="Century Gothic" w:cs="Arial"/>
          <w:b/>
          <w:sz w:val="24"/>
          <w:szCs w:val="24"/>
        </w:rPr>
      </w:pPr>
      <w:r w:rsidRPr="00B620F6">
        <w:rPr>
          <w:rFonts w:ascii="Century Gothic" w:hAnsi="Century Gothic" w:cs="Arial"/>
          <w:b/>
          <w:sz w:val="24"/>
          <w:szCs w:val="24"/>
        </w:rPr>
        <w:t>Aspecto Programático.</w:t>
      </w:r>
    </w:p>
    <w:p w:rsidR="00130112" w:rsidRPr="00B620F6" w:rsidRDefault="00130112" w:rsidP="00130112">
      <w:pPr>
        <w:pStyle w:val="Prrafodelista"/>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Desarrollar mecanismos pa</w:t>
      </w:r>
      <w:r w:rsidR="00964CEC" w:rsidRPr="00B620F6">
        <w:rPr>
          <w:rFonts w:ascii="Century Gothic" w:hAnsi="Century Gothic" w:cs="Arial"/>
          <w:sz w:val="24"/>
          <w:szCs w:val="24"/>
        </w:rPr>
        <w:t xml:space="preserve">ra la detección de necesidades. </w:t>
      </w:r>
    </w:p>
    <w:p w:rsidR="00130112" w:rsidRPr="00B620F6" w:rsidRDefault="00130112" w:rsidP="00130112">
      <w:pPr>
        <w:pStyle w:val="Prrafodelista"/>
        <w:autoSpaceDE w:val="0"/>
        <w:autoSpaceDN w:val="0"/>
        <w:adjustRightInd w:val="0"/>
        <w:spacing w:after="0"/>
        <w:jc w:val="both"/>
        <w:rPr>
          <w:rFonts w:ascii="Century Gothic" w:hAnsi="Century Gothic" w:cs="Arial"/>
          <w:sz w:val="24"/>
          <w:szCs w:val="24"/>
        </w:rPr>
      </w:pPr>
    </w:p>
    <w:p w:rsidR="003D518D" w:rsidRPr="00B620F6" w:rsidRDefault="00290622" w:rsidP="00290622">
      <w:pPr>
        <w:pStyle w:val="Prrafodelista"/>
        <w:numPr>
          <w:ilvl w:val="0"/>
          <w:numId w:val="9"/>
        </w:numPr>
        <w:autoSpaceDE w:val="0"/>
        <w:autoSpaceDN w:val="0"/>
        <w:adjustRightInd w:val="0"/>
        <w:spacing w:after="0"/>
        <w:jc w:val="both"/>
        <w:rPr>
          <w:rFonts w:ascii="Century Gothic" w:hAnsi="Century Gothic" w:cs="Arial"/>
          <w:b/>
          <w:sz w:val="24"/>
          <w:szCs w:val="24"/>
        </w:rPr>
      </w:pPr>
      <w:r w:rsidRPr="00B620F6">
        <w:rPr>
          <w:rFonts w:ascii="Century Gothic" w:hAnsi="Century Gothic" w:cs="Arial"/>
          <w:b/>
          <w:sz w:val="24"/>
          <w:szCs w:val="24"/>
        </w:rPr>
        <w:t>Aspecto de Indicadores.</w:t>
      </w:r>
    </w:p>
    <w:p w:rsidR="00130112" w:rsidRPr="00B620F6" w:rsidRDefault="00130112" w:rsidP="00130112">
      <w:pPr>
        <w:pStyle w:val="Prrafodelista"/>
        <w:rPr>
          <w:rFonts w:ascii="Century Gothic" w:hAnsi="Century Gothic" w:cs="Arial"/>
          <w:sz w:val="24"/>
          <w:szCs w:val="24"/>
        </w:rPr>
      </w:pPr>
      <w:r w:rsidRPr="00B620F6">
        <w:rPr>
          <w:rFonts w:ascii="Century Gothic" w:hAnsi="Century Gothic" w:cs="Arial"/>
          <w:sz w:val="24"/>
          <w:szCs w:val="24"/>
        </w:rPr>
        <w:t xml:space="preserve">Establecer una Matriz de Indicadores de Resultados a nivel Estatal, que permita identificar los Indicadores del Fondo que se relacionan con los del Instituto de Cultura de Baja California. </w:t>
      </w:r>
    </w:p>
    <w:p w:rsidR="00130112" w:rsidRPr="00B620F6" w:rsidRDefault="00130112" w:rsidP="00130112">
      <w:pPr>
        <w:pStyle w:val="Prrafodelista"/>
        <w:rPr>
          <w:rFonts w:ascii="Century Gothic" w:hAnsi="Century Gothic" w:cs="Arial"/>
          <w:sz w:val="24"/>
          <w:szCs w:val="24"/>
        </w:rPr>
      </w:pPr>
    </w:p>
    <w:p w:rsidR="00290622" w:rsidRPr="00B620F6" w:rsidRDefault="00290622" w:rsidP="00290622">
      <w:pPr>
        <w:pStyle w:val="Prrafodelista"/>
        <w:numPr>
          <w:ilvl w:val="0"/>
          <w:numId w:val="9"/>
        </w:numPr>
        <w:autoSpaceDE w:val="0"/>
        <w:autoSpaceDN w:val="0"/>
        <w:adjustRightInd w:val="0"/>
        <w:spacing w:after="0"/>
        <w:jc w:val="both"/>
        <w:rPr>
          <w:rFonts w:ascii="Century Gothic" w:hAnsi="Century Gothic" w:cs="Arial"/>
          <w:b/>
          <w:sz w:val="24"/>
          <w:szCs w:val="24"/>
        </w:rPr>
      </w:pPr>
      <w:r w:rsidRPr="00B620F6">
        <w:rPr>
          <w:rFonts w:ascii="Century Gothic" w:hAnsi="Century Gothic" w:cs="Arial"/>
          <w:b/>
          <w:sz w:val="24"/>
          <w:szCs w:val="24"/>
        </w:rPr>
        <w:t>Aspecto presupuestal.</w:t>
      </w:r>
    </w:p>
    <w:p w:rsidR="00130112" w:rsidRPr="00B620F6" w:rsidRDefault="00130112" w:rsidP="00964CEC">
      <w:pPr>
        <w:pStyle w:val="Prrafodelista"/>
        <w:numPr>
          <w:ilvl w:val="0"/>
          <w:numId w:val="20"/>
        </w:num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 xml:space="preserve">Establecer controles en los procesos administrativos y operativos, relativos al control del avance presupuestal. </w:t>
      </w:r>
    </w:p>
    <w:p w:rsidR="00130112" w:rsidRPr="00B620F6" w:rsidRDefault="00130112" w:rsidP="00964CEC">
      <w:pPr>
        <w:pStyle w:val="Prrafodelista"/>
        <w:numPr>
          <w:ilvl w:val="0"/>
          <w:numId w:val="20"/>
        </w:num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Elaborar presupuesto donde se identifique las fuentes de financiamiento.</w:t>
      </w:r>
    </w:p>
    <w:p w:rsidR="00130112" w:rsidRPr="00B620F6" w:rsidRDefault="00964CEC" w:rsidP="00964CEC">
      <w:pPr>
        <w:pStyle w:val="Prrafodelista"/>
        <w:numPr>
          <w:ilvl w:val="0"/>
          <w:numId w:val="20"/>
        </w:num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 xml:space="preserve">Identificar la relación del recurso del Fondo en el logro de las metas programáticas establecidas. </w:t>
      </w:r>
    </w:p>
    <w:p w:rsidR="00130112" w:rsidRPr="00B620F6" w:rsidRDefault="00130112" w:rsidP="00130112">
      <w:pPr>
        <w:pStyle w:val="Prrafodelista"/>
        <w:autoSpaceDE w:val="0"/>
        <w:autoSpaceDN w:val="0"/>
        <w:adjustRightInd w:val="0"/>
        <w:spacing w:after="0"/>
        <w:jc w:val="both"/>
        <w:rPr>
          <w:rFonts w:ascii="Century Gothic" w:hAnsi="Century Gothic" w:cs="Arial"/>
          <w:sz w:val="24"/>
          <w:szCs w:val="24"/>
        </w:rPr>
      </w:pPr>
    </w:p>
    <w:p w:rsidR="00290622" w:rsidRPr="00B620F6" w:rsidRDefault="00290622" w:rsidP="00290622">
      <w:pPr>
        <w:pStyle w:val="Prrafodelista"/>
        <w:numPr>
          <w:ilvl w:val="0"/>
          <w:numId w:val="9"/>
        </w:numPr>
        <w:autoSpaceDE w:val="0"/>
        <w:autoSpaceDN w:val="0"/>
        <w:adjustRightInd w:val="0"/>
        <w:spacing w:after="0"/>
        <w:jc w:val="both"/>
        <w:rPr>
          <w:rFonts w:ascii="Century Gothic" w:hAnsi="Century Gothic" w:cs="Arial"/>
          <w:b/>
          <w:sz w:val="24"/>
          <w:szCs w:val="24"/>
        </w:rPr>
      </w:pPr>
      <w:r w:rsidRPr="00B620F6">
        <w:rPr>
          <w:rFonts w:ascii="Century Gothic" w:hAnsi="Century Gothic" w:cs="Arial"/>
          <w:b/>
          <w:sz w:val="24"/>
          <w:szCs w:val="24"/>
        </w:rPr>
        <w:t>Ámbito de cobertura.</w:t>
      </w:r>
    </w:p>
    <w:p w:rsidR="00130112" w:rsidRPr="00B620F6" w:rsidRDefault="00130112" w:rsidP="00130112">
      <w:pPr>
        <w:pStyle w:val="Prrafodelista"/>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 xml:space="preserve">Desarrollar un diagnóstico de la población potencial, para fortalecer el desarrollo de los programas de gobierno en materia de difusión del arte y la cultura. </w:t>
      </w:r>
    </w:p>
    <w:p w:rsidR="00290622" w:rsidRPr="00B620F6" w:rsidRDefault="00290622" w:rsidP="00290622">
      <w:pPr>
        <w:autoSpaceDE w:val="0"/>
        <w:autoSpaceDN w:val="0"/>
        <w:adjustRightInd w:val="0"/>
        <w:spacing w:after="0"/>
        <w:jc w:val="both"/>
        <w:rPr>
          <w:rFonts w:ascii="Century Gothic" w:hAnsi="Century Gothic" w:cs="Arial"/>
          <w:b/>
          <w:sz w:val="24"/>
          <w:szCs w:val="24"/>
        </w:rPr>
      </w:pPr>
    </w:p>
    <w:p w:rsidR="00255565" w:rsidRPr="00B620F6" w:rsidRDefault="00255565" w:rsidP="00255565">
      <w:pPr>
        <w:tabs>
          <w:tab w:val="left" w:pos="1658"/>
        </w:tabs>
        <w:jc w:val="both"/>
        <w:rPr>
          <w:rFonts w:ascii="Century Gothic" w:hAnsi="Century Gothic" w:cs="Arial"/>
          <w:b/>
          <w:sz w:val="24"/>
          <w:szCs w:val="24"/>
        </w:rPr>
      </w:pPr>
      <w:r w:rsidRPr="00B620F6">
        <w:rPr>
          <w:rFonts w:ascii="Century Gothic" w:hAnsi="Century Gothic" w:cs="Arial"/>
          <w:b/>
          <w:sz w:val="24"/>
          <w:szCs w:val="24"/>
        </w:rPr>
        <w:t>7.-  Fuentes de Información y Anexos.</w:t>
      </w:r>
    </w:p>
    <w:p w:rsidR="00255565" w:rsidRPr="00B620F6" w:rsidRDefault="00255565" w:rsidP="00255565">
      <w:pPr>
        <w:tabs>
          <w:tab w:val="left" w:pos="1658"/>
        </w:tabs>
        <w:jc w:val="both"/>
        <w:rPr>
          <w:rFonts w:ascii="Century Gothic" w:hAnsi="Century Gothic" w:cs="Arial"/>
          <w:b/>
          <w:sz w:val="24"/>
          <w:szCs w:val="24"/>
        </w:rPr>
      </w:pPr>
      <w:r w:rsidRPr="00B620F6">
        <w:rPr>
          <w:rFonts w:ascii="Century Gothic" w:hAnsi="Century Gothic" w:cs="Arial"/>
          <w:b/>
          <w:sz w:val="24"/>
          <w:szCs w:val="24"/>
        </w:rPr>
        <w:t>Bibliografía consultada:</w:t>
      </w:r>
    </w:p>
    <w:p w:rsidR="00255565" w:rsidRPr="00B620F6" w:rsidRDefault="00255565" w:rsidP="00255565">
      <w:pPr>
        <w:pStyle w:val="Prrafodelista"/>
        <w:numPr>
          <w:ilvl w:val="0"/>
          <w:numId w:val="16"/>
        </w:numPr>
        <w:tabs>
          <w:tab w:val="left" w:pos="1658"/>
        </w:tabs>
        <w:jc w:val="both"/>
        <w:rPr>
          <w:rFonts w:ascii="Century Gothic" w:hAnsi="Century Gothic" w:cs="Arial"/>
          <w:sz w:val="24"/>
          <w:szCs w:val="24"/>
        </w:rPr>
      </w:pPr>
      <w:r w:rsidRPr="00B620F6">
        <w:rPr>
          <w:rFonts w:ascii="Century Gothic" w:hAnsi="Century Gothic" w:cs="Arial"/>
          <w:sz w:val="24"/>
          <w:szCs w:val="24"/>
        </w:rPr>
        <w:t>Constitución Política de loes Estados Unidos Mexicanos.</w:t>
      </w:r>
    </w:p>
    <w:p w:rsidR="00255565" w:rsidRPr="00B620F6" w:rsidRDefault="00255565" w:rsidP="00255565">
      <w:pPr>
        <w:pStyle w:val="Prrafodelista"/>
        <w:numPr>
          <w:ilvl w:val="0"/>
          <w:numId w:val="16"/>
        </w:numPr>
        <w:tabs>
          <w:tab w:val="left" w:pos="1658"/>
        </w:tabs>
        <w:jc w:val="both"/>
        <w:rPr>
          <w:rFonts w:ascii="Century Gothic" w:hAnsi="Century Gothic" w:cs="Arial"/>
          <w:sz w:val="24"/>
          <w:szCs w:val="24"/>
        </w:rPr>
      </w:pPr>
      <w:r w:rsidRPr="00B620F6">
        <w:rPr>
          <w:rFonts w:ascii="Century Gothic" w:hAnsi="Century Gothic" w:cs="Arial"/>
          <w:sz w:val="24"/>
          <w:szCs w:val="24"/>
        </w:rPr>
        <w:t>Ley de Coordinación Fiscal.</w:t>
      </w:r>
    </w:p>
    <w:p w:rsidR="00255565" w:rsidRPr="00B620F6" w:rsidRDefault="00255565" w:rsidP="00255565">
      <w:pPr>
        <w:pStyle w:val="Prrafodelista"/>
        <w:numPr>
          <w:ilvl w:val="0"/>
          <w:numId w:val="16"/>
        </w:numPr>
        <w:tabs>
          <w:tab w:val="left" w:pos="1658"/>
        </w:tabs>
        <w:jc w:val="both"/>
        <w:rPr>
          <w:rFonts w:ascii="Century Gothic" w:hAnsi="Century Gothic" w:cs="Arial"/>
          <w:b/>
          <w:sz w:val="24"/>
          <w:szCs w:val="24"/>
        </w:rPr>
      </w:pPr>
      <w:r w:rsidRPr="00B620F6">
        <w:rPr>
          <w:rFonts w:ascii="Century Gothic" w:hAnsi="Century Gothic" w:cs="Arial"/>
          <w:sz w:val="24"/>
          <w:szCs w:val="24"/>
        </w:rPr>
        <w:t xml:space="preserve">Acuerdo por el que se emiten las Reglas de Operación del Programa de Apoyos a la Cultura para </w:t>
      </w:r>
      <w:r w:rsidR="00864DDD" w:rsidRPr="00B620F6">
        <w:rPr>
          <w:rFonts w:ascii="Century Gothic" w:hAnsi="Century Gothic" w:cs="Arial"/>
          <w:sz w:val="24"/>
          <w:szCs w:val="24"/>
        </w:rPr>
        <w:t>el ejercicio fiscal 2017</w:t>
      </w:r>
      <w:r w:rsidRPr="00B620F6">
        <w:rPr>
          <w:rFonts w:ascii="Century Gothic" w:hAnsi="Century Gothic" w:cs="Arial"/>
          <w:sz w:val="24"/>
          <w:szCs w:val="24"/>
        </w:rPr>
        <w:t>.</w:t>
      </w:r>
    </w:p>
    <w:p w:rsidR="00255565" w:rsidRPr="00B620F6" w:rsidRDefault="00255565" w:rsidP="00255565">
      <w:pPr>
        <w:pStyle w:val="Prrafodelista"/>
        <w:tabs>
          <w:tab w:val="left" w:pos="1658"/>
        </w:tabs>
        <w:jc w:val="both"/>
        <w:rPr>
          <w:rFonts w:ascii="Century Gothic" w:hAnsi="Century Gothic" w:cs="Arial"/>
          <w:b/>
          <w:sz w:val="24"/>
          <w:szCs w:val="24"/>
        </w:rPr>
      </w:pPr>
    </w:p>
    <w:p w:rsidR="00255565" w:rsidRPr="00B620F6" w:rsidRDefault="00255565" w:rsidP="00255565">
      <w:p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Fuentes electrónicas consultadas. </w:t>
      </w:r>
    </w:p>
    <w:p w:rsidR="00255565" w:rsidRPr="00B620F6" w:rsidRDefault="00255565" w:rsidP="00255565">
      <w:pPr>
        <w:pStyle w:val="Prrafodelista"/>
        <w:numPr>
          <w:ilvl w:val="0"/>
          <w:numId w:val="17"/>
        </w:numPr>
        <w:tabs>
          <w:tab w:val="left" w:pos="1658"/>
        </w:tabs>
        <w:jc w:val="both"/>
        <w:rPr>
          <w:rFonts w:ascii="Century Gothic" w:hAnsi="Century Gothic" w:cs="Arial"/>
          <w:b/>
          <w:sz w:val="24"/>
          <w:szCs w:val="24"/>
        </w:rPr>
      </w:pPr>
      <w:r w:rsidRPr="00B620F6">
        <w:rPr>
          <w:rFonts w:ascii="Century Gothic" w:hAnsi="Century Gothic" w:cs="Arial"/>
          <w:sz w:val="24"/>
          <w:szCs w:val="24"/>
        </w:rPr>
        <w:t xml:space="preserve">Instituto Nacional de Estadística y Geografía (INEGI). México en cifras. Baja California (02) </w:t>
      </w:r>
    </w:p>
    <w:p w:rsidR="00255565" w:rsidRPr="00B620F6" w:rsidRDefault="00066E0D" w:rsidP="00255565">
      <w:pPr>
        <w:tabs>
          <w:tab w:val="left" w:pos="1658"/>
        </w:tabs>
        <w:ind w:left="720"/>
        <w:jc w:val="both"/>
        <w:rPr>
          <w:rFonts w:ascii="Century Gothic" w:hAnsi="Century Gothic" w:cs="Arial"/>
          <w:sz w:val="24"/>
          <w:szCs w:val="24"/>
        </w:rPr>
      </w:pPr>
      <w:hyperlink r:id="rId14" w:history="1">
        <w:r w:rsidR="00255565" w:rsidRPr="00B620F6">
          <w:rPr>
            <w:rStyle w:val="Hipervnculo"/>
            <w:rFonts w:ascii="Century Gothic" w:hAnsi="Century Gothic" w:cs="Arial"/>
            <w:sz w:val="24"/>
            <w:szCs w:val="24"/>
          </w:rPr>
          <w:t>http://www.beta.inegi.org.mx/app/areasgeograficas/?ag=02</w:t>
        </w:r>
      </w:hyperlink>
    </w:p>
    <w:p w:rsidR="00255565" w:rsidRPr="00B620F6" w:rsidRDefault="00255565" w:rsidP="00255565">
      <w:pPr>
        <w:pStyle w:val="Prrafodelista"/>
        <w:numPr>
          <w:ilvl w:val="0"/>
          <w:numId w:val="17"/>
        </w:numPr>
        <w:autoSpaceDE w:val="0"/>
        <w:autoSpaceDN w:val="0"/>
        <w:adjustRightInd w:val="0"/>
        <w:spacing w:after="0" w:line="360" w:lineRule="auto"/>
        <w:jc w:val="both"/>
        <w:rPr>
          <w:rFonts w:ascii="Century Gothic" w:hAnsi="Century Gothic" w:cs="Arial"/>
          <w:sz w:val="24"/>
          <w:szCs w:val="24"/>
        </w:rPr>
      </w:pPr>
      <w:r w:rsidRPr="00B620F6">
        <w:rPr>
          <w:rFonts w:ascii="Century Gothic" w:hAnsi="Century Gothic" w:cs="Arial"/>
          <w:sz w:val="24"/>
          <w:szCs w:val="24"/>
        </w:rPr>
        <w:lastRenderedPageBreak/>
        <w:t xml:space="preserve">Secretaría de Cultura. Indicadores de Programas Presupuestarios. 268 Programas de Apoyos a la Cultura. </w:t>
      </w:r>
    </w:p>
    <w:p w:rsidR="00255565" w:rsidRPr="00B620F6" w:rsidRDefault="00066E0D" w:rsidP="00255565">
      <w:pPr>
        <w:pStyle w:val="Prrafodelista"/>
        <w:autoSpaceDE w:val="0"/>
        <w:autoSpaceDN w:val="0"/>
        <w:adjustRightInd w:val="0"/>
        <w:spacing w:after="0" w:line="360" w:lineRule="auto"/>
        <w:jc w:val="both"/>
        <w:rPr>
          <w:rFonts w:ascii="Century Gothic" w:hAnsi="Century Gothic" w:cs="Arial"/>
          <w:sz w:val="24"/>
          <w:szCs w:val="24"/>
        </w:rPr>
      </w:pPr>
      <w:hyperlink r:id="rId15" w:history="1">
        <w:r w:rsidR="00255565" w:rsidRPr="00B620F6">
          <w:rPr>
            <w:rStyle w:val="Hipervnculo"/>
            <w:rFonts w:ascii="Century Gothic" w:hAnsi="Century Gothic" w:cs="Arial"/>
            <w:sz w:val="24"/>
            <w:szCs w:val="24"/>
          </w:rPr>
          <w:t>http://www.cultura.gob.mx/gobmx/transparencia/indicadores/</w:t>
        </w:r>
      </w:hyperlink>
    </w:p>
    <w:p w:rsidR="00255565" w:rsidRPr="00B620F6" w:rsidRDefault="00255565" w:rsidP="00255565">
      <w:pPr>
        <w:pStyle w:val="Prrafodelista"/>
        <w:numPr>
          <w:ilvl w:val="0"/>
          <w:numId w:val="17"/>
        </w:numPr>
        <w:autoSpaceDE w:val="0"/>
        <w:autoSpaceDN w:val="0"/>
        <w:adjustRightInd w:val="0"/>
        <w:spacing w:after="0"/>
        <w:jc w:val="both"/>
        <w:rPr>
          <w:rFonts w:ascii="Century Gothic" w:hAnsi="Century Gothic" w:cs="Arial"/>
          <w:sz w:val="24"/>
          <w:szCs w:val="24"/>
        </w:rPr>
      </w:pPr>
      <w:r w:rsidRPr="00B620F6">
        <w:rPr>
          <w:rFonts w:ascii="Century Gothic" w:hAnsi="Century Gothic" w:cs="Arial"/>
          <w:sz w:val="24"/>
          <w:szCs w:val="24"/>
        </w:rPr>
        <w:t xml:space="preserve">Secretaría de Cultura. Evaluaciones Externas de Programas con Reglas de Operación. </w:t>
      </w:r>
    </w:p>
    <w:p w:rsidR="00255565" w:rsidRPr="00B620F6" w:rsidRDefault="00066E0D" w:rsidP="00255565">
      <w:pPr>
        <w:pStyle w:val="Prrafodelista"/>
        <w:autoSpaceDE w:val="0"/>
        <w:autoSpaceDN w:val="0"/>
        <w:adjustRightInd w:val="0"/>
        <w:spacing w:after="0"/>
        <w:jc w:val="both"/>
        <w:rPr>
          <w:rFonts w:ascii="Century Gothic" w:hAnsi="Century Gothic" w:cs="Arial"/>
          <w:sz w:val="24"/>
          <w:szCs w:val="24"/>
        </w:rPr>
      </w:pPr>
      <w:hyperlink r:id="rId16" w:history="1">
        <w:r w:rsidR="00255565" w:rsidRPr="00B620F6">
          <w:rPr>
            <w:rStyle w:val="Hipervnculo"/>
            <w:rFonts w:ascii="Century Gothic" w:hAnsi="Century Gothic" w:cs="Arial"/>
            <w:sz w:val="24"/>
            <w:szCs w:val="24"/>
          </w:rPr>
          <w:t>http://www.cultura.gob.mx/gobmx/transparencia/evaluaciones-externas/</w:t>
        </w:r>
      </w:hyperlink>
    </w:p>
    <w:p w:rsidR="00255565" w:rsidRPr="00B620F6" w:rsidRDefault="006E5CDB" w:rsidP="00255565">
      <w:pPr>
        <w:pStyle w:val="Prrafodelista"/>
        <w:numPr>
          <w:ilvl w:val="0"/>
          <w:numId w:val="17"/>
        </w:numPr>
        <w:autoSpaceDE w:val="0"/>
        <w:autoSpaceDN w:val="0"/>
        <w:adjustRightInd w:val="0"/>
        <w:spacing w:after="0"/>
        <w:jc w:val="both"/>
        <w:rPr>
          <w:rFonts w:ascii="Century Gothic" w:hAnsi="Century Gothic" w:cs="Arial"/>
          <w:b/>
          <w:sz w:val="24"/>
          <w:szCs w:val="24"/>
        </w:rPr>
      </w:pPr>
      <w:r w:rsidRPr="00B620F6">
        <w:rPr>
          <w:rFonts w:ascii="Century Gothic" w:hAnsi="Century Gothic" w:cs="Arial"/>
          <w:sz w:val="24"/>
          <w:szCs w:val="24"/>
        </w:rPr>
        <w:t xml:space="preserve">Cuentame… </w:t>
      </w:r>
      <w:r w:rsidR="00B620F6" w:rsidRPr="00B620F6">
        <w:rPr>
          <w:rFonts w:ascii="Century Gothic" w:hAnsi="Century Gothic" w:cs="Arial"/>
          <w:sz w:val="24"/>
          <w:szCs w:val="24"/>
        </w:rPr>
        <w:t>Instituto</w:t>
      </w:r>
      <w:r w:rsidRPr="00B620F6">
        <w:rPr>
          <w:rFonts w:ascii="Century Gothic" w:hAnsi="Century Gothic" w:cs="Arial"/>
          <w:sz w:val="24"/>
          <w:szCs w:val="24"/>
        </w:rPr>
        <w:t xml:space="preserve"> Nacional de Estadística y Geografía. Baja California.</w:t>
      </w:r>
    </w:p>
    <w:p w:rsidR="00255565" w:rsidRPr="00B620F6" w:rsidRDefault="00066E0D" w:rsidP="00255565">
      <w:pPr>
        <w:pStyle w:val="Prrafodelista"/>
        <w:autoSpaceDE w:val="0"/>
        <w:autoSpaceDN w:val="0"/>
        <w:adjustRightInd w:val="0"/>
        <w:spacing w:after="0"/>
        <w:jc w:val="both"/>
        <w:rPr>
          <w:rFonts w:ascii="Century Gothic" w:hAnsi="Century Gothic" w:cs="Arial"/>
          <w:sz w:val="24"/>
          <w:szCs w:val="24"/>
        </w:rPr>
      </w:pPr>
      <w:hyperlink r:id="rId17" w:history="1">
        <w:r w:rsidR="00255565" w:rsidRPr="00B620F6">
          <w:rPr>
            <w:rStyle w:val="Hipervnculo"/>
            <w:rFonts w:ascii="Century Gothic" w:hAnsi="Century Gothic" w:cs="Arial"/>
            <w:sz w:val="24"/>
            <w:szCs w:val="24"/>
          </w:rPr>
          <w:t>http://cuentame.inegi.org.mx/monografias/informacion/bc/poblacion/default.aspx?tema=me&amp;e=02</w:t>
        </w:r>
      </w:hyperlink>
    </w:p>
    <w:p w:rsidR="00255565" w:rsidRPr="00B620F6" w:rsidRDefault="00255565" w:rsidP="00255565">
      <w:pPr>
        <w:pStyle w:val="Prrafodelista"/>
        <w:numPr>
          <w:ilvl w:val="0"/>
          <w:numId w:val="17"/>
        </w:numPr>
        <w:tabs>
          <w:tab w:val="left" w:pos="1658"/>
        </w:tabs>
        <w:jc w:val="both"/>
        <w:rPr>
          <w:rFonts w:ascii="Century Gothic" w:hAnsi="Century Gothic" w:cs="Arial"/>
          <w:b/>
          <w:sz w:val="24"/>
          <w:szCs w:val="24"/>
        </w:rPr>
      </w:pPr>
      <w:r w:rsidRPr="00B620F6">
        <w:rPr>
          <w:rFonts w:ascii="Century Gothic" w:hAnsi="Century Gothic" w:cs="Arial"/>
          <w:sz w:val="24"/>
          <w:szCs w:val="24"/>
        </w:rPr>
        <w:t xml:space="preserve">Monitor de Seguimiento Ciudadano. Avance de Indicadores. Principales Indicadores. Educación para la vida. </w:t>
      </w:r>
    </w:p>
    <w:p w:rsidR="00255565" w:rsidRPr="00B620F6" w:rsidRDefault="00066E0D" w:rsidP="00255565">
      <w:pPr>
        <w:pStyle w:val="Prrafodelista"/>
        <w:tabs>
          <w:tab w:val="left" w:pos="1658"/>
        </w:tabs>
        <w:jc w:val="both"/>
        <w:rPr>
          <w:rFonts w:ascii="Century Gothic" w:hAnsi="Century Gothic" w:cs="Arial"/>
          <w:sz w:val="24"/>
          <w:szCs w:val="24"/>
        </w:rPr>
      </w:pPr>
      <w:hyperlink r:id="rId18" w:history="1">
        <w:r w:rsidR="00255565" w:rsidRPr="00B620F6">
          <w:rPr>
            <w:rStyle w:val="Hipervnculo"/>
            <w:rFonts w:ascii="Century Gothic" w:hAnsi="Century Gothic" w:cs="Arial"/>
            <w:sz w:val="24"/>
            <w:szCs w:val="24"/>
          </w:rPr>
          <w:t>http://indicadores.bajacalifornia.gob.mx/consultaciudadana/listado-indicadores-17.jsp?sector=5</w:t>
        </w:r>
      </w:hyperlink>
    </w:p>
    <w:p w:rsidR="00255565" w:rsidRPr="00B620F6" w:rsidRDefault="00255565" w:rsidP="00255565">
      <w:pPr>
        <w:pStyle w:val="Prrafodelista"/>
        <w:tabs>
          <w:tab w:val="left" w:pos="1658"/>
        </w:tabs>
        <w:jc w:val="both"/>
        <w:rPr>
          <w:rFonts w:ascii="Century Gothic" w:hAnsi="Century Gothic" w:cs="Arial"/>
          <w:sz w:val="24"/>
          <w:szCs w:val="24"/>
        </w:rPr>
      </w:pPr>
    </w:p>
    <w:p w:rsidR="00255565" w:rsidRPr="00B620F6" w:rsidRDefault="00255565" w:rsidP="00255565">
      <w:pPr>
        <w:pStyle w:val="Prrafodelista"/>
        <w:numPr>
          <w:ilvl w:val="0"/>
          <w:numId w:val="17"/>
        </w:numPr>
        <w:tabs>
          <w:tab w:val="left" w:pos="1658"/>
        </w:tabs>
        <w:jc w:val="both"/>
        <w:rPr>
          <w:rFonts w:ascii="Century Gothic" w:hAnsi="Century Gothic" w:cs="Arial"/>
          <w:sz w:val="24"/>
          <w:szCs w:val="24"/>
        </w:rPr>
      </w:pPr>
      <w:r w:rsidRPr="00B620F6">
        <w:rPr>
          <w:rFonts w:ascii="Century Gothic" w:hAnsi="Century Gothic" w:cs="Arial"/>
          <w:sz w:val="24"/>
          <w:szCs w:val="24"/>
        </w:rPr>
        <w:t xml:space="preserve">Portal de Transparencia de Baja California. </w:t>
      </w:r>
    </w:p>
    <w:p w:rsidR="00255565" w:rsidRPr="00B620F6" w:rsidRDefault="00066E0D" w:rsidP="00255565">
      <w:pPr>
        <w:tabs>
          <w:tab w:val="left" w:pos="1658"/>
        </w:tabs>
        <w:ind w:left="720"/>
        <w:jc w:val="both"/>
        <w:rPr>
          <w:rFonts w:ascii="Century Gothic" w:hAnsi="Century Gothic" w:cs="Arial"/>
          <w:sz w:val="24"/>
          <w:szCs w:val="24"/>
        </w:rPr>
      </w:pPr>
      <w:hyperlink r:id="rId19" w:history="1">
        <w:r w:rsidR="00255565" w:rsidRPr="00B620F6">
          <w:rPr>
            <w:rStyle w:val="Hipervnculo"/>
            <w:rFonts w:ascii="Century Gothic" w:hAnsi="Century Gothic" w:cs="Arial"/>
            <w:sz w:val="24"/>
            <w:szCs w:val="24"/>
          </w:rPr>
          <w:t>http://dceg.bajacalifornia.gob.mx/sasip/frmPublicacionesDeOficioLeyAnterior.aspx?id=73</w:t>
        </w:r>
      </w:hyperlink>
    </w:p>
    <w:p w:rsidR="00255565" w:rsidRPr="00B620F6" w:rsidRDefault="00255565" w:rsidP="00255565">
      <w:pPr>
        <w:pStyle w:val="Prrafodelista"/>
        <w:numPr>
          <w:ilvl w:val="0"/>
          <w:numId w:val="17"/>
        </w:numPr>
        <w:tabs>
          <w:tab w:val="left" w:pos="1658"/>
        </w:tabs>
        <w:jc w:val="both"/>
        <w:rPr>
          <w:rFonts w:ascii="Century Gothic" w:hAnsi="Century Gothic" w:cs="Arial"/>
          <w:sz w:val="24"/>
          <w:szCs w:val="24"/>
        </w:rPr>
      </w:pPr>
      <w:r w:rsidRPr="00B620F6">
        <w:rPr>
          <w:rFonts w:ascii="Century Gothic" w:hAnsi="Century Gothic" w:cs="Arial"/>
          <w:sz w:val="24"/>
          <w:szCs w:val="24"/>
        </w:rPr>
        <w:t xml:space="preserve">Consejo Nacional de Evaluación de la Política de Desarrollo Social. (CONEVAL).  Evaluación de Programas Sociales.  Metodología de las  Evaluaciones. Evaluación Específica de Desempeño. Términos de Referencia para la Evaluación Específica de Desempeño. </w:t>
      </w:r>
    </w:p>
    <w:p w:rsidR="00255565" w:rsidRPr="00B620F6" w:rsidRDefault="00066E0D" w:rsidP="00255565">
      <w:pPr>
        <w:tabs>
          <w:tab w:val="left" w:pos="1658"/>
        </w:tabs>
        <w:ind w:left="708"/>
        <w:jc w:val="both"/>
        <w:rPr>
          <w:rFonts w:ascii="Century Gothic" w:hAnsi="Century Gothic" w:cs="Arial"/>
          <w:sz w:val="24"/>
          <w:szCs w:val="24"/>
        </w:rPr>
      </w:pPr>
      <w:hyperlink r:id="rId20" w:history="1">
        <w:r w:rsidR="00255565" w:rsidRPr="00B620F6">
          <w:rPr>
            <w:rStyle w:val="Hipervnculo"/>
            <w:rFonts w:ascii="Century Gothic" w:hAnsi="Century Gothic" w:cs="Arial"/>
            <w:sz w:val="24"/>
            <w:szCs w:val="24"/>
          </w:rPr>
          <w:t>http://www.coneval.org.mx/Evaluacion/MDE/Paginas/evaluacion_especifica_desempeno.aspx</w:t>
        </w:r>
      </w:hyperlink>
    </w:p>
    <w:p w:rsidR="00324CF5" w:rsidRPr="00B620F6" w:rsidRDefault="00324CF5" w:rsidP="004B4780">
      <w:pPr>
        <w:autoSpaceDE w:val="0"/>
        <w:autoSpaceDN w:val="0"/>
        <w:adjustRightInd w:val="0"/>
        <w:spacing w:after="0"/>
        <w:jc w:val="both"/>
        <w:rPr>
          <w:rFonts w:ascii="Century Gothic" w:hAnsi="Century Gothic" w:cs="Arial"/>
          <w:sz w:val="24"/>
          <w:szCs w:val="24"/>
        </w:rPr>
      </w:pPr>
    </w:p>
    <w:p w:rsidR="00255565" w:rsidRPr="00B620F6" w:rsidRDefault="00255565" w:rsidP="00255565">
      <w:p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FORMATO PARA LA DIFUSIÓN DE LOS RESULTADOS DE LA EVALUACIÓN </w:t>
      </w:r>
    </w:p>
    <w:p w:rsidR="00255565" w:rsidRPr="00B620F6" w:rsidRDefault="00255565" w:rsidP="004B4780">
      <w:pPr>
        <w:autoSpaceDE w:val="0"/>
        <w:autoSpaceDN w:val="0"/>
        <w:adjustRightInd w:val="0"/>
        <w:spacing w:after="0"/>
        <w:jc w:val="both"/>
        <w:rPr>
          <w:rFonts w:ascii="Century Gothic" w:hAnsi="Century Gothic" w:cs="Arial"/>
          <w:sz w:val="24"/>
          <w:szCs w:val="24"/>
        </w:rPr>
      </w:pPr>
    </w:p>
    <w:tbl>
      <w:tblPr>
        <w:tblStyle w:val="Tablaconcuadrcula"/>
        <w:tblW w:w="0" w:type="auto"/>
        <w:tblLook w:val="04A0"/>
      </w:tblPr>
      <w:tblGrid>
        <w:gridCol w:w="8978"/>
      </w:tblGrid>
      <w:tr w:rsidR="00255565" w:rsidRPr="00B620F6" w:rsidTr="00255565">
        <w:tc>
          <w:tcPr>
            <w:tcW w:w="8978" w:type="dxa"/>
            <w:shd w:val="clear" w:color="auto" w:fill="B6DDE8" w:themeFill="accent5" w:themeFillTint="66"/>
          </w:tcPr>
          <w:p w:rsidR="00255565" w:rsidRPr="00B620F6" w:rsidRDefault="00255565" w:rsidP="00255565">
            <w:pPr>
              <w:pStyle w:val="Prrafodelista"/>
              <w:numPr>
                <w:ilvl w:val="0"/>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DESCRIPCIÓN DE LA EVALUACIÓN</w:t>
            </w:r>
          </w:p>
        </w:tc>
      </w:tr>
      <w:tr w:rsidR="00255565" w:rsidRPr="00B620F6" w:rsidTr="00255565">
        <w:tc>
          <w:tcPr>
            <w:tcW w:w="8978" w:type="dxa"/>
          </w:tcPr>
          <w:p w:rsidR="00255565" w:rsidRPr="00B620F6" w:rsidRDefault="00255565" w:rsidP="001A744E">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Nombre completo de la evaluación:</w:t>
            </w:r>
            <w:r w:rsidRPr="00B620F6">
              <w:rPr>
                <w:rFonts w:ascii="Century Gothic" w:hAnsi="Century Gothic" w:cs="Arial"/>
                <w:sz w:val="24"/>
                <w:szCs w:val="24"/>
              </w:rPr>
              <w:t xml:space="preserve"> Evaluación Específica del Desempeño del Fondo de</w:t>
            </w:r>
            <w:r w:rsidR="001A744E" w:rsidRPr="00B620F6">
              <w:rPr>
                <w:rFonts w:ascii="Century Gothic" w:hAnsi="Century Gothic" w:cs="Arial"/>
                <w:sz w:val="24"/>
                <w:szCs w:val="24"/>
              </w:rPr>
              <w:t xml:space="preserve"> Cultura</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Fecha de inicio de la evaluación </w:t>
            </w:r>
            <w:r w:rsidR="00B620F6" w:rsidRPr="00B620F6">
              <w:rPr>
                <w:rFonts w:ascii="Century Gothic" w:hAnsi="Century Gothic" w:cs="Arial"/>
                <w:sz w:val="24"/>
                <w:szCs w:val="24"/>
              </w:rPr>
              <w:t>(23/04/2018</w:t>
            </w:r>
            <w:r w:rsidR="00A0120E" w:rsidRPr="00B620F6">
              <w:rPr>
                <w:rFonts w:ascii="Century Gothic" w:hAnsi="Century Gothic" w:cs="Arial"/>
                <w:sz w:val="24"/>
                <w:szCs w:val="24"/>
              </w:rPr>
              <w:t>)</w:t>
            </w:r>
          </w:p>
        </w:tc>
      </w:tr>
      <w:tr w:rsidR="00255565" w:rsidRPr="00B620F6" w:rsidTr="00255565">
        <w:tc>
          <w:tcPr>
            <w:tcW w:w="8978" w:type="dxa"/>
          </w:tcPr>
          <w:p w:rsidR="00255565" w:rsidRPr="00B620F6" w:rsidRDefault="00255565" w:rsidP="00864DDD">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Fecha de término de la evaluación </w:t>
            </w:r>
            <w:r w:rsidR="00A0120E" w:rsidRPr="00B620F6">
              <w:rPr>
                <w:rFonts w:ascii="Century Gothic" w:hAnsi="Century Gothic" w:cs="Arial"/>
                <w:sz w:val="24"/>
                <w:szCs w:val="24"/>
              </w:rPr>
              <w:t>(</w:t>
            </w:r>
            <w:r w:rsidR="00B620F6" w:rsidRPr="00B620F6">
              <w:rPr>
                <w:rFonts w:ascii="Century Gothic" w:hAnsi="Century Gothic" w:cs="Arial"/>
                <w:sz w:val="24"/>
                <w:szCs w:val="24"/>
              </w:rPr>
              <w:t>23</w:t>
            </w:r>
            <w:r w:rsidR="00A0120E" w:rsidRPr="00B620F6">
              <w:rPr>
                <w:rFonts w:ascii="Century Gothic" w:hAnsi="Century Gothic" w:cs="Arial"/>
                <w:sz w:val="24"/>
                <w:szCs w:val="24"/>
              </w:rPr>
              <w:t>/</w:t>
            </w:r>
            <w:r w:rsidR="00B620F6" w:rsidRPr="00B620F6">
              <w:rPr>
                <w:rFonts w:ascii="Century Gothic" w:hAnsi="Century Gothic" w:cs="Arial"/>
                <w:sz w:val="24"/>
                <w:szCs w:val="24"/>
              </w:rPr>
              <w:t>07/2018</w:t>
            </w:r>
            <w:r w:rsidR="00A0120E" w:rsidRPr="00B620F6">
              <w:rPr>
                <w:rFonts w:ascii="Century Gothic" w:hAnsi="Century Gothic" w:cs="Arial"/>
                <w:sz w:val="24"/>
                <w:szCs w:val="24"/>
              </w:rPr>
              <w:t>)</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Nombre de la persona responsable de darle seguimiento a la evaluación y nombre de la unidad administrativa a la que </w:t>
            </w:r>
            <w:r w:rsidRPr="00B620F6">
              <w:rPr>
                <w:rFonts w:ascii="Century Gothic" w:hAnsi="Century Gothic" w:cs="Arial"/>
                <w:b/>
                <w:sz w:val="24"/>
                <w:szCs w:val="24"/>
              </w:rPr>
              <w:lastRenderedPageBreak/>
              <w:t xml:space="preserve">pertenece: </w:t>
            </w:r>
          </w:p>
          <w:p w:rsidR="00255565" w:rsidRPr="00B620F6" w:rsidRDefault="00255565" w:rsidP="00255565">
            <w:pPr>
              <w:tabs>
                <w:tab w:val="left" w:pos="1658"/>
              </w:tabs>
              <w:jc w:val="both"/>
              <w:rPr>
                <w:rFonts w:ascii="Century Gothic" w:hAnsi="Century Gothic" w:cs="Arial"/>
                <w:b/>
                <w:sz w:val="24"/>
                <w:szCs w:val="24"/>
              </w:rPr>
            </w:pPr>
            <w:r w:rsidRPr="00B620F6">
              <w:rPr>
                <w:rFonts w:ascii="Century Gothic" w:hAnsi="Century Gothic" w:cs="Arial"/>
                <w:b/>
                <w:sz w:val="24"/>
                <w:szCs w:val="24"/>
              </w:rPr>
              <w:t>Nombre:</w:t>
            </w:r>
            <w:r w:rsidR="00A0120E" w:rsidRPr="00B620F6">
              <w:rPr>
                <w:rFonts w:ascii="Century Gothic" w:hAnsi="Century Gothic" w:cs="Arial"/>
                <w:sz w:val="24"/>
                <w:szCs w:val="24"/>
              </w:rPr>
              <w:t>Moisés Aldana Vázquez</w:t>
            </w:r>
          </w:p>
          <w:p w:rsidR="00255565" w:rsidRPr="00B620F6" w:rsidRDefault="00255565" w:rsidP="00255565">
            <w:pPr>
              <w:tabs>
                <w:tab w:val="left" w:pos="1658"/>
              </w:tabs>
              <w:jc w:val="both"/>
              <w:rPr>
                <w:rFonts w:ascii="Century Gothic" w:hAnsi="Century Gothic" w:cs="Arial"/>
                <w:b/>
                <w:sz w:val="24"/>
                <w:szCs w:val="24"/>
              </w:rPr>
            </w:pPr>
            <w:r w:rsidRPr="00B620F6">
              <w:rPr>
                <w:rFonts w:ascii="Century Gothic" w:hAnsi="Century Gothic" w:cs="Arial"/>
                <w:b/>
                <w:sz w:val="24"/>
                <w:szCs w:val="24"/>
              </w:rPr>
              <w:t>Unidad Administrativa:</w:t>
            </w:r>
            <w:r w:rsidR="00A0120E" w:rsidRPr="00B620F6">
              <w:rPr>
                <w:rFonts w:ascii="Century Gothic" w:hAnsi="Century Gothic" w:cs="Arial"/>
                <w:sz w:val="24"/>
                <w:szCs w:val="24"/>
              </w:rPr>
              <w:t>Ahora: Soluciones Empresariales S.C</w:t>
            </w:r>
          </w:p>
        </w:tc>
      </w:tr>
      <w:tr w:rsidR="00255565" w:rsidRPr="00B620F6" w:rsidTr="00255565">
        <w:tc>
          <w:tcPr>
            <w:tcW w:w="8978" w:type="dxa"/>
          </w:tcPr>
          <w:p w:rsidR="00255565" w:rsidRPr="00B620F6" w:rsidRDefault="00255565" w:rsidP="00864DDD">
            <w:pPr>
              <w:pStyle w:val="Prrafodelista"/>
              <w:numPr>
                <w:ilvl w:val="1"/>
                <w:numId w:val="11"/>
              </w:numPr>
              <w:autoSpaceDE w:val="0"/>
              <w:autoSpaceDN w:val="0"/>
              <w:adjustRightInd w:val="0"/>
              <w:jc w:val="both"/>
              <w:rPr>
                <w:rFonts w:ascii="Century Gothic" w:hAnsi="Century Gothic" w:cs="Arial"/>
                <w:sz w:val="24"/>
                <w:szCs w:val="24"/>
              </w:rPr>
            </w:pPr>
            <w:r w:rsidRPr="00B620F6">
              <w:rPr>
                <w:rFonts w:ascii="Century Gothic" w:hAnsi="Century Gothic" w:cs="Arial"/>
                <w:b/>
                <w:sz w:val="24"/>
                <w:szCs w:val="24"/>
              </w:rPr>
              <w:lastRenderedPageBreak/>
              <w:t>Objetivo general de la evaluación:</w:t>
            </w:r>
            <w:r w:rsidR="006938AD" w:rsidRPr="00B620F6">
              <w:rPr>
                <w:rFonts w:ascii="Century Gothic" w:hAnsi="Century Gothic" w:cs="Arial"/>
                <w:sz w:val="24"/>
                <w:szCs w:val="24"/>
              </w:rPr>
              <w:t xml:space="preserve">Evaluar el desempeño del </w:t>
            </w:r>
            <w:r w:rsidR="00864DDD" w:rsidRPr="00B620F6">
              <w:rPr>
                <w:rFonts w:ascii="Century Gothic" w:hAnsi="Century Gothic" w:cs="Arial"/>
                <w:sz w:val="24"/>
                <w:szCs w:val="24"/>
              </w:rPr>
              <w:t xml:space="preserve">Programa de Apoyos a la Cultura </w:t>
            </w:r>
            <w:r w:rsidR="00864DDD" w:rsidRPr="00B620F6">
              <w:rPr>
                <w:rFonts w:ascii="Century Gothic" w:hAnsi="Century Gothic" w:cs="Arial"/>
                <w:b/>
                <w:sz w:val="24"/>
                <w:szCs w:val="24"/>
              </w:rPr>
              <w:t>S268</w:t>
            </w:r>
            <w:r w:rsidR="00864DDD" w:rsidRPr="00B620F6">
              <w:rPr>
                <w:rFonts w:ascii="Century Gothic" w:hAnsi="Century Gothic" w:cs="Arial"/>
                <w:sz w:val="24"/>
                <w:szCs w:val="24"/>
              </w:rPr>
              <w:t>, d</w:t>
            </w:r>
            <w:r w:rsidR="006938AD" w:rsidRPr="00B620F6">
              <w:rPr>
                <w:rFonts w:ascii="Century Gothic" w:hAnsi="Century Gothic" w:cs="Arial"/>
                <w:sz w:val="24"/>
                <w:szCs w:val="24"/>
              </w:rPr>
              <w:t>el</w:t>
            </w:r>
            <w:r w:rsidR="00864DDD" w:rsidRPr="00B620F6">
              <w:rPr>
                <w:rFonts w:ascii="Century Gothic" w:hAnsi="Century Gothic" w:cs="Arial"/>
                <w:sz w:val="24"/>
                <w:szCs w:val="24"/>
              </w:rPr>
              <w:t xml:space="preserve"> ejercicio fiscal </w:t>
            </w:r>
            <w:r w:rsidR="006938AD" w:rsidRPr="00B620F6">
              <w:rPr>
                <w:rFonts w:ascii="Century Gothic" w:hAnsi="Century Gothic" w:cs="Arial"/>
                <w:sz w:val="24"/>
                <w:szCs w:val="24"/>
              </w:rPr>
              <w:t>2017, con pase en la información institucional, programática y presupuestal.</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Objetivos específicos de la evaluación:</w:t>
            </w:r>
          </w:p>
          <w:p w:rsidR="006938AD" w:rsidRPr="00B620F6" w:rsidRDefault="006938AD" w:rsidP="006938AD">
            <w:pPr>
              <w:pStyle w:val="Prrafodelista"/>
              <w:numPr>
                <w:ilvl w:val="0"/>
                <w:numId w:val="12"/>
              </w:numPr>
              <w:tabs>
                <w:tab w:val="left" w:pos="1658"/>
              </w:tabs>
              <w:jc w:val="both"/>
              <w:rPr>
                <w:rFonts w:ascii="Century Gothic" w:hAnsi="Century Gothic" w:cs="Arial"/>
                <w:sz w:val="24"/>
                <w:szCs w:val="24"/>
              </w:rPr>
            </w:pPr>
            <w:r w:rsidRPr="00B620F6">
              <w:rPr>
                <w:rFonts w:ascii="Century Gothic" w:hAnsi="Century Gothic" w:cs="Arial"/>
                <w:sz w:val="24"/>
                <w:szCs w:val="24"/>
              </w:rPr>
              <w:t>Realizar una valoración de los resultados y productos de los programas estatales y del recurso federal, mediante el análisis de las normas, información institucional, los indicadores, información programática y presupuestal.</w:t>
            </w:r>
          </w:p>
          <w:p w:rsidR="006938AD" w:rsidRPr="00B620F6" w:rsidRDefault="006938AD" w:rsidP="006938AD">
            <w:pPr>
              <w:pStyle w:val="Prrafodelista"/>
              <w:numPr>
                <w:ilvl w:val="0"/>
                <w:numId w:val="12"/>
              </w:numPr>
              <w:tabs>
                <w:tab w:val="left" w:pos="1658"/>
              </w:tabs>
              <w:jc w:val="both"/>
              <w:rPr>
                <w:rFonts w:ascii="Century Gothic" w:hAnsi="Century Gothic" w:cs="Arial"/>
                <w:sz w:val="24"/>
                <w:szCs w:val="24"/>
              </w:rPr>
            </w:pPr>
            <w:r w:rsidRPr="00B620F6">
              <w:rPr>
                <w:rFonts w:ascii="Century Gothic" w:hAnsi="Century Gothic" w:cs="Arial"/>
                <w:sz w:val="24"/>
                <w:szCs w:val="24"/>
              </w:rPr>
              <w:t>Analizar la cobertura del fondo, su población potencial, objetivo y atendida.</w:t>
            </w:r>
          </w:p>
          <w:p w:rsidR="006938AD" w:rsidRPr="00B620F6" w:rsidRDefault="006938AD" w:rsidP="006938AD">
            <w:pPr>
              <w:pStyle w:val="Prrafodelista"/>
              <w:numPr>
                <w:ilvl w:val="0"/>
                <w:numId w:val="12"/>
              </w:numPr>
              <w:tabs>
                <w:tab w:val="left" w:pos="1658"/>
              </w:tabs>
              <w:jc w:val="both"/>
              <w:rPr>
                <w:rFonts w:ascii="Century Gothic" w:hAnsi="Century Gothic" w:cs="Arial"/>
                <w:sz w:val="24"/>
                <w:szCs w:val="24"/>
              </w:rPr>
            </w:pPr>
            <w:r w:rsidRPr="00B620F6">
              <w:rPr>
                <w:rFonts w:ascii="Century Gothic" w:hAnsi="Century Gothic" w:cs="Arial"/>
                <w:sz w:val="24"/>
                <w:szCs w:val="24"/>
              </w:rPr>
              <w:t>Identificar los principales resultados del ejercicio presupuestal, el comportamiento del presupuesto asignado, modificado y ejercido, la distribución por el rubro que atiende el fondo, analizando los aspectos más relevantes del ejercicio del gasto.</w:t>
            </w:r>
          </w:p>
          <w:p w:rsidR="006938AD" w:rsidRPr="00B620F6" w:rsidRDefault="006938AD" w:rsidP="006938AD">
            <w:pPr>
              <w:pStyle w:val="Prrafodelista"/>
              <w:numPr>
                <w:ilvl w:val="0"/>
                <w:numId w:val="12"/>
              </w:numPr>
              <w:tabs>
                <w:tab w:val="left" w:pos="1658"/>
              </w:tabs>
              <w:jc w:val="both"/>
              <w:rPr>
                <w:rFonts w:ascii="Century Gothic" w:hAnsi="Century Gothic" w:cs="Arial"/>
                <w:sz w:val="24"/>
                <w:szCs w:val="24"/>
              </w:rPr>
            </w:pPr>
            <w:r w:rsidRPr="00B620F6">
              <w:rPr>
                <w:rFonts w:ascii="Century Gothic" w:hAnsi="Century Gothic" w:cs="Arial"/>
                <w:sz w:val="24"/>
                <w:szCs w:val="24"/>
              </w:rPr>
              <w:t>Analizar el avance de los indicadores sus resultados al 2do trimestre del ejercicio fiscal 2017 con su relación con las metas establecidas.</w:t>
            </w:r>
          </w:p>
          <w:p w:rsidR="006938AD" w:rsidRPr="00B620F6" w:rsidRDefault="006938AD" w:rsidP="006938AD">
            <w:pPr>
              <w:pStyle w:val="Prrafodelista"/>
              <w:numPr>
                <w:ilvl w:val="0"/>
                <w:numId w:val="12"/>
              </w:numPr>
              <w:tabs>
                <w:tab w:val="left" w:pos="1658"/>
              </w:tabs>
              <w:jc w:val="both"/>
              <w:rPr>
                <w:rFonts w:ascii="Century Gothic" w:hAnsi="Century Gothic" w:cs="Arial"/>
                <w:sz w:val="24"/>
                <w:szCs w:val="24"/>
              </w:rPr>
            </w:pPr>
            <w:r w:rsidRPr="00B620F6">
              <w:rPr>
                <w:rFonts w:ascii="Century Gothic" w:hAnsi="Century Gothic" w:cs="Arial"/>
                <w:sz w:val="24"/>
                <w:szCs w:val="24"/>
              </w:rPr>
              <w:t>Analizar la Matriz de Indicadores de Resultados (MIR)</w:t>
            </w:r>
          </w:p>
          <w:p w:rsidR="006938AD" w:rsidRPr="00B620F6" w:rsidRDefault="006938AD" w:rsidP="006938AD">
            <w:pPr>
              <w:pStyle w:val="Prrafodelista"/>
              <w:numPr>
                <w:ilvl w:val="0"/>
                <w:numId w:val="12"/>
              </w:numPr>
              <w:tabs>
                <w:tab w:val="left" w:pos="1658"/>
              </w:tabs>
              <w:jc w:val="both"/>
              <w:rPr>
                <w:rFonts w:ascii="Century Gothic" w:hAnsi="Century Gothic" w:cs="Arial"/>
                <w:sz w:val="24"/>
                <w:szCs w:val="24"/>
              </w:rPr>
            </w:pPr>
            <w:r w:rsidRPr="00B620F6">
              <w:rPr>
                <w:rFonts w:ascii="Century Gothic" w:hAnsi="Century Gothic" w:cs="Arial"/>
                <w:sz w:val="24"/>
                <w:szCs w:val="24"/>
              </w:rPr>
              <w:t>Identificar los principales aspectos susceptibles de mejora que han sido atendidos.</w:t>
            </w:r>
          </w:p>
          <w:p w:rsidR="006938AD" w:rsidRPr="00B620F6" w:rsidRDefault="006938AD" w:rsidP="006938AD">
            <w:pPr>
              <w:pStyle w:val="Prrafodelista"/>
              <w:numPr>
                <w:ilvl w:val="0"/>
                <w:numId w:val="12"/>
              </w:numPr>
              <w:tabs>
                <w:tab w:val="left" w:pos="1658"/>
              </w:tabs>
              <w:jc w:val="both"/>
              <w:rPr>
                <w:rFonts w:ascii="Century Gothic" w:hAnsi="Century Gothic" w:cs="Arial"/>
                <w:sz w:val="24"/>
                <w:szCs w:val="24"/>
              </w:rPr>
            </w:pPr>
            <w:r w:rsidRPr="00B620F6">
              <w:rPr>
                <w:rFonts w:ascii="Century Gothic" w:hAnsi="Century Gothic" w:cs="Arial"/>
                <w:sz w:val="24"/>
                <w:szCs w:val="24"/>
              </w:rPr>
              <w:t>Identificar los hallazgos más relevantes derivados de la evaluación respecto al desempeño programático, presupuestal, de indicadores, población atendida y las recomendaciones atendidas del fondo.</w:t>
            </w:r>
          </w:p>
          <w:p w:rsidR="00255565" w:rsidRPr="00B620F6" w:rsidRDefault="006938AD" w:rsidP="006938AD">
            <w:pPr>
              <w:pStyle w:val="Prrafodelista"/>
              <w:numPr>
                <w:ilvl w:val="0"/>
                <w:numId w:val="12"/>
              </w:numPr>
              <w:tabs>
                <w:tab w:val="left" w:pos="1658"/>
              </w:tabs>
              <w:jc w:val="both"/>
              <w:rPr>
                <w:rFonts w:ascii="Century Gothic" w:hAnsi="Century Gothic" w:cs="Arial"/>
                <w:b/>
                <w:sz w:val="24"/>
                <w:szCs w:val="24"/>
              </w:rPr>
            </w:pPr>
            <w:r w:rsidRPr="00B620F6">
              <w:rPr>
                <w:rFonts w:ascii="Century Gothic" w:hAnsi="Century Gothic" w:cs="Arial"/>
                <w:sz w:val="24"/>
                <w:szCs w:val="24"/>
              </w:rPr>
              <w:t>Identificar las fortalezas, debilidades, oportunidades y amenazas y las recomendaciones del fondo evaluado.</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Metodología utilizado de la evaluación: </w:t>
            </w:r>
          </w:p>
          <w:p w:rsidR="00255565" w:rsidRPr="00B620F6" w:rsidRDefault="00255565" w:rsidP="00255565">
            <w:pPr>
              <w:pStyle w:val="Prrafodelista"/>
              <w:tabs>
                <w:tab w:val="left" w:pos="1658"/>
              </w:tabs>
              <w:ind w:left="1080"/>
              <w:jc w:val="both"/>
              <w:rPr>
                <w:rFonts w:ascii="Century Gothic" w:hAnsi="Century Gothic" w:cs="Arial"/>
                <w:b/>
                <w:sz w:val="24"/>
                <w:szCs w:val="24"/>
              </w:rPr>
            </w:pPr>
            <w:r w:rsidRPr="00B620F6">
              <w:rPr>
                <w:rFonts w:ascii="Century Gothic" w:hAnsi="Century Gothic" w:cs="Arial"/>
                <w:b/>
                <w:sz w:val="24"/>
                <w:szCs w:val="24"/>
              </w:rPr>
              <w:t xml:space="preserve">Instrumentos de recolección de información: </w:t>
            </w:r>
          </w:p>
          <w:p w:rsidR="00255565" w:rsidRPr="00B620F6" w:rsidRDefault="00255565" w:rsidP="00255565">
            <w:pPr>
              <w:pStyle w:val="Prrafodelista"/>
              <w:tabs>
                <w:tab w:val="left" w:pos="1658"/>
              </w:tabs>
              <w:ind w:left="1080"/>
              <w:jc w:val="both"/>
              <w:rPr>
                <w:rFonts w:ascii="Century Gothic" w:hAnsi="Century Gothic" w:cs="Arial"/>
                <w:b/>
                <w:sz w:val="24"/>
                <w:szCs w:val="24"/>
              </w:rPr>
            </w:pPr>
            <w:r w:rsidRPr="00B620F6">
              <w:rPr>
                <w:rFonts w:ascii="Century Gothic" w:hAnsi="Century Gothic" w:cs="Arial"/>
                <w:b/>
                <w:sz w:val="24"/>
                <w:szCs w:val="24"/>
              </w:rPr>
              <w:t>Cuestionarios__ Entrevistas__ Formatos__ Otros</w:t>
            </w:r>
            <w:r w:rsidRPr="00B620F6">
              <w:rPr>
                <w:rFonts w:ascii="Century Gothic" w:hAnsi="Century Gothic" w:cs="Arial"/>
                <w:sz w:val="24"/>
                <w:szCs w:val="24"/>
              </w:rPr>
              <w:t>_</w:t>
            </w:r>
            <w:r w:rsidR="00D855CB" w:rsidRPr="00B620F6">
              <w:rPr>
                <w:rFonts w:ascii="Century Gothic" w:hAnsi="Century Gothic" w:cs="Arial"/>
                <w:sz w:val="24"/>
                <w:szCs w:val="24"/>
                <w:u w:val="single"/>
              </w:rPr>
              <w:t>x</w:t>
            </w:r>
            <w:r w:rsidRPr="00B620F6">
              <w:rPr>
                <w:rFonts w:ascii="Century Gothic" w:hAnsi="Century Gothic" w:cs="Arial"/>
                <w:b/>
                <w:sz w:val="24"/>
                <w:szCs w:val="24"/>
              </w:rPr>
              <w:t xml:space="preserve">_ Especifique: </w:t>
            </w:r>
            <w:r w:rsidRPr="00B620F6">
              <w:rPr>
                <w:rFonts w:ascii="Century Gothic" w:hAnsi="Century Gothic" w:cs="Arial"/>
                <w:sz w:val="24"/>
                <w:szCs w:val="24"/>
              </w:rPr>
              <w:t>Investigación documental.</w:t>
            </w:r>
          </w:p>
          <w:p w:rsidR="00255565" w:rsidRPr="00B620F6" w:rsidRDefault="00255565" w:rsidP="00255565">
            <w:pPr>
              <w:pStyle w:val="Prrafodelista"/>
              <w:tabs>
                <w:tab w:val="left" w:pos="1658"/>
              </w:tabs>
              <w:ind w:left="1080"/>
              <w:jc w:val="both"/>
              <w:rPr>
                <w:rFonts w:ascii="Century Gothic" w:hAnsi="Century Gothic" w:cs="Arial"/>
                <w:sz w:val="24"/>
                <w:szCs w:val="24"/>
              </w:rPr>
            </w:pPr>
            <w:r w:rsidRPr="00B620F6">
              <w:rPr>
                <w:rFonts w:ascii="Century Gothic" w:hAnsi="Century Gothic" w:cs="Arial"/>
                <w:b/>
                <w:sz w:val="24"/>
                <w:szCs w:val="24"/>
              </w:rPr>
              <w:t>Descripción de las técnicas y modelos utilizados:</w:t>
            </w:r>
            <w:r w:rsidRPr="00B620F6">
              <w:rPr>
                <w:rFonts w:ascii="Century Gothic" w:hAnsi="Century Gothic" w:cs="Arial"/>
                <w:sz w:val="24"/>
                <w:szCs w:val="24"/>
              </w:rPr>
              <w:t xml:space="preserve"> La evaluación se llevó a cabo mediante un análisis de gabinete con base en información proporcionada por el Instituto de</w:t>
            </w:r>
            <w:r w:rsidR="00B04E04" w:rsidRPr="00B620F6">
              <w:rPr>
                <w:rFonts w:ascii="Century Gothic" w:hAnsi="Century Gothic" w:cs="Arial"/>
                <w:sz w:val="24"/>
                <w:szCs w:val="24"/>
              </w:rPr>
              <w:t xml:space="preserve"> Cultura de Baja Cali</w:t>
            </w:r>
            <w:r w:rsidR="00D855CB" w:rsidRPr="00B620F6">
              <w:rPr>
                <w:rFonts w:ascii="Century Gothic" w:hAnsi="Century Gothic" w:cs="Arial"/>
                <w:sz w:val="24"/>
                <w:szCs w:val="24"/>
              </w:rPr>
              <w:t>fornia</w:t>
            </w:r>
            <w:r w:rsidRPr="00B620F6">
              <w:rPr>
                <w:rFonts w:ascii="Century Gothic" w:hAnsi="Century Gothic" w:cs="Arial"/>
                <w:sz w:val="24"/>
                <w:szCs w:val="24"/>
              </w:rPr>
              <w:t xml:space="preserve">, así como información adicional que se consideró necesaria para complementar dicho análisis. </w:t>
            </w:r>
          </w:p>
          <w:p w:rsidR="00B04E04" w:rsidRPr="00B620F6" w:rsidRDefault="00B04E04" w:rsidP="00255565">
            <w:pPr>
              <w:pStyle w:val="Prrafodelista"/>
              <w:tabs>
                <w:tab w:val="left" w:pos="1658"/>
              </w:tabs>
              <w:ind w:left="1080"/>
              <w:jc w:val="both"/>
              <w:rPr>
                <w:rFonts w:ascii="Century Gothic" w:hAnsi="Century Gothic" w:cs="Arial"/>
                <w:sz w:val="24"/>
                <w:szCs w:val="24"/>
              </w:rPr>
            </w:pPr>
          </w:p>
          <w:p w:rsidR="00255565" w:rsidRPr="00B620F6" w:rsidRDefault="00255565" w:rsidP="00255565">
            <w:pPr>
              <w:pStyle w:val="Prrafodelista"/>
              <w:tabs>
                <w:tab w:val="left" w:pos="1658"/>
              </w:tabs>
              <w:ind w:left="1080"/>
              <w:jc w:val="both"/>
              <w:rPr>
                <w:rFonts w:ascii="Century Gothic" w:hAnsi="Century Gothic" w:cs="Arial"/>
                <w:b/>
                <w:sz w:val="24"/>
                <w:szCs w:val="24"/>
              </w:rPr>
            </w:pPr>
            <w:r w:rsidRPr="00B620F6">
              <w:rPr>
                <w:rFonts w:ascii="Century Gothic" w:hAnsi="Century Gothic" w:cs="Arial"/>
                <w:sz w:val="24"/>
                <w:szCs w:val="24"/>
              </w:rPr>
              <w:t xml:space="preserve">Se entiende por análisis de gabinete al conjunto de actividades que involucran el acopio, la organización y la valoración de información concentrada en registros administrativos, bases de datos, evaluaciones internas y/o externas, así como </w:t>
            </w:r>
            <w:r w:rsidRPr="00B620F6">
              <w:rPr>
                <w:rFonts w:ascii="Century Gothic" w:hAnsi="Century Gothic" w:cs="Arial"/>
                <w:sz w:val="24"/>
                <w:szCs w:val="24"/>
              </w:rPr>
              <w:lastRenderedPageBreak/>
              <w:t xml:space="preserve">documentación pública. </w:t>
            </w:r>
          </w:p>
        </w:tc>
      </w:tr>
      <w:tr w:rsidR="00255565" w:rsidRPr="00B620F6" w:rsidTr="00255565">
        <w:tc>
          <w:tcPr>
            <w:tcW w:w="8978" w:type="dxa"/>
            <w:shd w:val="clear" w:color="auto" w:fill="B6DDE8" w:themeFill="accent5" w:themeFillTint="66"/>
          </w:tcPr>
          <w:p w:rsidR="00255565" w:rsidRPr="00B620F6" w:rsidRDefault="00255565" w:rsidP="00255565">
            <w:pPr>
              <w:pStyle w:val="Prrafodelista"/>
              <w:numPr>
                <w:ilvl w:val="0"/>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lastRenderedPageBreak/>
              <w:t>PRINCIPALES HALLAZGOS DE LA EVALUACIÓN</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Describir los hallazgos más relevantes de la evaluación:</w:t>
            </w:r>
          </w:p>
          <w:p w:rsidR="00B04E04" w:rsidRPr="00B620F6" w:rsidRDefault="00B04E04" w:rsidP="00255565">
            <w:pPr>
              <w:pStyle w:val="Prrafodelista"/>
              <w:numPr>
                <w:ilvl w:val="0"/>
                <w:numId w:val="13"/>
              </w:numPr>
              <w:tabs>
                <w:tab w:val="left" w:pos="1658"/>
              </w:tabs>
              <w:jc w:val="both"/>
              <w:rPr>
                <w:rFonts w:ascii="Century Gothic" w:hAnsi="Century Gothic" w:cs="Arial"/>
                <w:sz w:val="24"/>
                <w:szCs w:val="24"/>
              </w:rPr>
            </w:pPr>
            <w:r w:rsidRPr="00B620F6">
              <w:rPr>
                <w:rFonts w:ascii="Century Gothic" w:hAnsi="Century Gothic" w:cs="Arial"/>
                <w:sz w:val="24"/>
                <w:szCs w:val="24"/>
              </w:rPr>
              <w:t>No se cuenta con una MIR del Fondo a nivel Estatal, para lo cual se toman en cuenta las matrices de los Programas presupuestarios, los cuales ejercen recursos del Fondo.</w:t>
            </w:r>
          </w:p>
          <w:p w:rsidR="00B04E04" w:rsidRPr="00B620F6" w:rsidRDefault="00B04E04" w:rsidP="00255565">
            <w:pPr>
              <w:pStyle w:val="Prrafodelista"/>
              <w:numPr>
                <w:ilvl w:val="0"/>
                <w:numId w:val="13"/>
              </w:numPr>
              <w:tabs>
                <w:tab w:val="left" w:pos="1658"/>
              </w:tabs>
              <w:jc w:val="both"/>
              <w:rPr>
                <w:rFonts w:ascii="Century Gothic" w:hAnsi="Century Gothic" w:cs="Arial"/>
                <w:sz w:val="24"/>
                <w:szCs w:val="24"/>
              </w:rPr>
            </w:pPr>
            <w:r w:rsidRPr="00B620F6">
              <w:rPr>
                <w:rFonts w:ascii="Century Gothic" w:hAnsi="Century Gothic" w:cs="Arial"/>
                <w:sz w:val="24"/>
                <w:szCs w:val="24"/>
              </w:rPr>
              <w:t xml:space="preserve">No se puede realizar una comparación de la Matriz del Fondo con las matrices de los programas presupuestarios. </w:t>
            </w:r>
          </w:p>
          <w:p w:rsidR="00B04E04" w:rsidRPr="00B620F6" w:rsidRDefault="00B04E04" w:rsidP="00255565">
            <w:pPr>
              <w:pStyle w:val="Prrafodelista"/>
              <w:numPr>
                <w:ilvl w:val="0"/>
                <w:numId w:val="13"/>
              </w:numPr>
              <w:tabs>
                <w:tab w:val="left" w:pos="1658"/>
              </w:tabs>
              <w:jc w:val="both"/>
              <w:rPr>
                <w:rFonts w:ascii="Century Gothic" w:hAnsi="Century Gothic" w:cs="Arial"/>
                <w:sz w:val="24"/>
                <w:szCs w:val="24"/>
              </w:rPr>
            </w:pPr>
            <w:r w:rsidRPr="00B620F6">
              <w:rPr>
                <w:rFonts w:ascii="Century Gothic" w:hAnsi="Century Gothic" w:cs="Arial"/>
                <w:sz w:val="24"/>
                <w:szCs w:val="24"/>
              </w:rPr>
              <w:t xml:space="preserve">El mayor destino de los recursos del Fondo es para el programa presupuestario federal S268 Programa de Apoyos a la Cultura. </w:t>
            </w:r>
          </w:p>
          <w:p w:rsidR="00B04E04" w:rsidRPr="00B620F6" w:rsidRDefault="00B04E04" w:rsidP="00255565">
            <w:pPr>
              <w:pStyle w:val="Prrafodelista"/>
              <w:numPr>
                <w:ilvl w:val="0"/>
                <w:numId w:val="13"/>
              </w:numPr>
              <w:tabs>
                <w:tab w:val="left" w:pos="1658"/>
              </w:tabs>
              <w:jc w:val="both"/>
              <w:rPr>
                <w:rFonts w:ascii="Century Gothic" w:hAnsi="Century Gothic" w:cs="Arial"/>
                <w:sz w:val="24"/>
                <w:szCs w:val="24"/>
              </w:rPr>
            </w:pPr>
            <w:r w:rsidRPr="00B620F6">
              <w:rPr>
                <w:rFonts w:ascii="Century Gothic" w:hAnsi="Century Gothic" w:cs="Arial"/>
                <w:sz w:val="24"/>
                <w:szCs w:val="24"/>
              </w:rPr>
              <w:t xml:space="preserve">Existe una diferencia significativa en lo que reporta la SHCP como pagado y lo que reporta el instituto como Recaudado. </w:t>
            </w:r>
          </w:p>
          <w:p w:rsidR="00B04E04" w:rsidRPr="00B620F6" w:rsidRDefault="00B04E04" w:rsidP="00255565">
            <w:pPr>
              <w:pStyle w:val="Prrafodelista"/>
              <w:numPr>
                <w:ilvl w:val="0"/>
                <w:numId w:val="13"/>
              </w:numPr>
              <w:tabs>
                <w:tab w:val="left" w:pos="1658"/>
              </w:tabs>
              <w:jc w:val="both"/>
              <w:rPr>
                <w:rFonts w:ascii="Century Gothic" w:hAnsi="Century Gothic" w:cs="Arial"/>
                <w:sz w:val="24"/>
                <w:szCs w:val="24"/>
              </w:rPr>
            </w:pPr>
            <w:r w:rsidRPr="00B620F6">
              <w:rPr>
                <w:rFonts w:ascii="Century Gothic" w:hAnsi="Century Gothic" w:cs="Arial"/>
                <w:sz w:val="24"/>
                <w:szCs w:val="24"/>
              </w:rPr>
              <w:t xml:space="preserve">Las metas de los programas presupuestarios se encuentran programados de manera conservadoras, ya que varias de estas sobrepasan el 100%. </w:t>
            </w:r>
          </w:p>
          <w:p w:rsidR="00B04E04" w:rsidRPr="00B620F6" w:rsidRDefault="00B04E04" w:rsidP="00255565">
            <w:pPr>
              <w:pStyle w:val="Prrafodelista"/>
              <w:numPr>
                <w:ilvl w:val="0"/>
                <w:numId w:val="13"/>
              </w:numPr>
              <w:tabs>
                <w:tab w:val="left" w:pos="1658"/>
              </w:tabs>
              <w:jc w:val="both"/>
              <w:rPr>
                <w:rFonts w:ascii="Century Gothic" w:hAnsi="Century Gothic" w:cs="Arial"/>
                <w:sz w:val="24"/>
                <w:szCs w:val="24"/>
              </w:rPr>
            </w:pPr>
            <w:r w:rsidRPr="00B620F6">
              <w:rPr>
                <w:rFonts w:ascii="Century Gothic" w:hAnsi="Century Gothic" w:cs="Arial"/>
                <w:sz w:val="24"/>
                <w:szCs w:val="24"/>
              </w:rPr>
              <w:t xml:space="preserve">De los tres programas que integran el Fondo, solamente el de Apoyos a la Cultura es el que tiene Reglas de Operación. </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Señalar cuáles son las principales Fortalezas, Oportunidades, Debilidades y Amenazas (FODA), de acuerdo con los temas del programa, estrategias e instituciones.</w:t>
            </w:r>
          </w:p>
        </w:tc>
      </w:tr>
      <w:tr w:rsidR="00255565" w:rsidRPr="00B620F6" w:rsidTr="00255565">
        <w:tc>
          <w:tcPr>
            <w:tcW w:w="8978" w:type="dxa"/>
          </w:tcPr>
          <w:p w:rsidR="00255565" w:rsidRPr="00B620F6" w:rsidRDefault="00255565" w:rsidP="00255565">
            <w:pPr>
              <w:pStyle w:val="Prrafodelista"/>
              <w:tabs>
                <w:tab w:val="left" w:pos="1658"/>
              </w:tabs>
              <w:ind w:left="1080"/>
              <w:jc w:val="both"/>
              <w:rPr>
                <w:rFonts w:ascii="Century Gothic" w:hAnsi="Century Gothic" w:cs="Arial"/>
                <w:b/>
                <w:sz w:val="24"/>
                <w:szCs w:val="24"/>
              </w:rPr>
            </w:pPr>
            <w:r w:rsidRPr="00B620F6">
              <w:rPr>
                <w:rFonts w:ascii="Century Gothic" w:hAnsi="Century Gothic" w:cs="Arial"/>
                <w:b/>
                <w:sz w:val="24"/>
                <w:szCs w:val="24"/>
              </w:rPr>
              <w:t>Fortalezas:</w:t>
            </w:r>
          </w:p>
          <w:p w:rsidR="00467E22" w:rsidRPr="00B620F6" w:rsidRDefault="00467E22" w:rsidP="00467E22">
            <w:pPr>
              <w:pStyle w:val="Prrafodelista"/>
              <w:numPr>
                <w:ilvl w:val="0"/>
                <w:numId w:val="14"/>
              </w:numPr>
              <w:tabs>
                <w:tab w:val="left" w:pos="1658"/>
              </w:tabs>
              <w:jc w:val="both"/>
              <w:rPr>
                <w:rFonts w:ascii="Century Gothic" w:hAnsi="Century Gothic" w:cs="Arial"/>
                <w:sz w:val="24"/>
                <w:szCs w:val="24"/>
              </w:rPr>
            </w:pPr>
            <w:r w:rsidRPr="00B620F6">
              <w:rPr>
                <w:rFonts w:ascii="Century Gothic" w:hAnsi="Century Gothic" w:cs="Arial"/>
                <w:sz w:val="24"/>
                <w:szCs w:val="24"/>
              </w:rPr>
              <w:t xml:space="preserve">Las metas de los programas presupuestarios estatales se alinean a los Documentos de Planeación Federal y Estatal. </w:t>
            </w:r>
          </w:p>
          <w:p w:rsidR="00467E22" w:rsidRPr="00B620F6" w:rsidRDefault="00467E22" w:rsidP="00467E22">
            <w:pPr>
              <w:pStyle w:val="Prrafodelista"/>
              <w:numPr>
                <w:ilvl w:val="0"/>
                <w:numId w:val="14"/>
              </w:numPr>
              <w:tabs>
                <w:tab w:val="left" w:pos="1658"/>
              </w:tabs>
              <w:jc w:val="both"/>
              <w:rPr>
                <w:rFonts w:ascii="Century Gothic" w:hAnsi="Century Gothic" w:cs="Arial"/>
                <w:sz w:val="24"/>
                <w:szCs w:val="24"/>
              </w:rPr>
            </w:pPr>
            <w:r w:rsidRPr="00B620F6">
              <w:rPr>
                <w:rFonts w:ascii="Century Gothic" w:hAnsi="Century Gothic" w:cs="Arial"/>
                <w:sz w:val="24"/>
                <w:szCs w:val="24"/>
              </w:rPr>
              <w:t>Buen porcentaje de cumplimiento programático. Indicadores de los programas presupuestarios estatales con resultados favorables en general.</w:t>
            </w:r>
          </w:p>
          <w:p w:rsidR="00467E22" w:rsidRPr="00B620F6" w:rsidRDefault="00467E22" w:rsidP="00467E22">
            <w:pPr>
              <w:pStyle w:val="Prrafodelista"/>
              <w:numPr>
                <w:ilvl w:val="0"/>
                <w:numId w:val="14"/>
              </w:numPr>
              <w:tabs>
                <w:tab w:val="left" w:pos="1658"/>
              </w:tabs>
              <w:jc w:val="both"/>
              <w:rPr>
                <w:rFonts w:ascii="Century Gothic" w:hAnsi="Century Gothic" w:cs="Arial"/>
                <w:sz w:val="24"/>
                <w:szCs w:val="24"/>
              </w:rPr>
            </w:pPr>
            <w:r w:rsidRPr="00B620F6">
              <w:rPr>
                <w:rFonts w:ascii="Century Gothic" w:hAnsi="Century Gothic" w:cs="Arial"/>
                <w:sz w:val="24"/>
                <w:szCs w:val="24"/>
              </w:rPr>
              <w:t xml:space="preserve">Cuentan con metas definidas y programadas que abonan al alcance del objetivo del Instituto. </w:t>
            </w:r>
          </w:p>
          <w:p w:rsidR="00255565" w:rsidRPr="00B620F6" w:rsidRDefault="00467E22" w:rsidP="00467E22">
            <w:pPr>
              <w:pStyle w:val="Prrafodelista"/>
              <w:numPr>
                <w:ilvl w:val="0"/>
                <w:numId w:val="14"/>
              </w:numPr>
              <w:tabs>
                <w:tab w:val="left" w:pos="1658"/>
              </w:tabs>
              <w:jc w:val="both"/>
              <w:rPr>
                <w:rFonts w:ascii="Century Gothic" w:hAnsi="Century Gothic" w:cs="Arial"/>
                <w:sz w:val="24"/>
                <w:szCs w:val="24"/>
              </w:rPr>
            </w:pPr>
            <w:r w:rsidRPr="00B620F6">
              <w:rPr>
                <w:rFonts w:ascii="Century Gothic" w:hAnsi="Century Gothic" w:cs="Arial"/>
                <w:sz w:val="24"/>
                <w:szCs w:val="24"/>
              </w:rPr>
              <w:t xml:space="preserve">Personal capacitado para atender la difusión del arte y cultura. </w:t>
            </w:r>
          </w:p>
        </w:tc>
      </w:tr>
      <w:tr w:rsidR="00255565" w:rsidRPr="00B620F6" w:rsidTr="00255565">
        <w:tc>
          <w:tcPr>
            <w:tcW w:w="8978" w:type="dxa"/>
          </w:tcPr>
          <w:p w:rsidR="001A744E" w:rsidRPr="00B620F6" w:rsidRDefault="00255565" w:rsidP="001A744E">
            <w:pPr>
              <w:pStyle w:val="Prrafodelista"/>
              <w:tabs>
                <w:tab w:val="left" w:pos="1658"/>
              </w:tabs>
              <w:ind w:left="1080"/>
              <w:jc w:val="both"/>
              <w:rPr>
                <w:rFonts w:ascii="Century Gothic" w:hAnsi="Century Gothic" w:cs="Arial"/>
                <w:sz w:val="24"/>
                <w:szCs w:val="24"/>
              </w:rPr>
            </w:pPr>
            <w:r w:rsidRPr="00B620F6">
              <w:rPr>
                <w:rFonts w:ascii="Century Gothic" w:hAnsi="Century Gothic" w:cs="Arial"/>
                <w:b/>
                <w:sz w:val="24"/>
                <w:szCs w:val="24"/>
              </w:rPr>
              <w:t>Oportunidades:</w:t>
            </w:r>
          </w:p>
          <w:p w:rsidR="00467E22" w:rsidRPr="00B620F6" w:rsidRDefault="00467E22" w:rsidP="00467E22">
            <w:pPr>
              <w:pStyle w:val="Prrafodelista"/>
              <w:numPr>
                <w:ilvl w:val="0"/>
                <w:numId w:val="14"/>
              </w:numPr>
              <w:rPr>
                <w:rFonts w:ascii="Century Gothic" w:hAnsi="Century Gothic" w:cs="Arial"/>
                <w:sz w:val="24"/>
                <w:szCs w:val="24"/>
              </w:rPr>
            </w:pPr>
            <w:r w:rsidRPr="00B620F6">
              <w:rPr>
                <w:rFonts w:ascii="Century Gothic" w:hAnsi="Century Gothic" w:cs="Arial"/>
                <w:sz w:val="24"/>
                <w:szCs w:val="24"/>
              </w:rPr>
              <w:t xml:space="preserve">Desarrollar mecanismos para la detección de necesidades. </w:t>
            </w:r>
          </w:p>
          <w:p w:rsidR="00467E22" w:rsidRPr="00B620F6" w:rsidRDefault="00467E22" w:rsidP="00467E22">
            <w:pPr>
              <w:pStyle w:val="Prrafodelista"/>
              <w:numPr>
                <w:ilvl w:val="0"/>
                <w:numId w:val="14"/>
              </w:numPr>
              <w:rPr>
                <w:rFonts w:ascii="Century Gothic" w:hAnsi="Century Gothic" w:cs="Arial"/>
                <w:sz w:val="24"/>
                <w:szCs w:val="24"/>
              </w:rPr>
            </w:pPr>
            <w:r w:rsidRPr="00B620F6">
              <w:rPr>
                <w:rFonts w:ascii="Century Gothic" w:hAnsi="Century Gothic" w:cs="Arial"/>
                <w:sz w:val="24"/>
                <w:szCs w:val="24"/>
              </w:rPr>
              <w:t>Dar claridad a la definición de indicadores de los programas presupuestarios que se relacionan con el Fondo.</w:t>
            </w:r>
          </w:p>
          <w:p w:rsidR="00467E22" w:rsidRPr="00B620F6" w:rsidRDefault="00467E22" w:rsidP="00467E22">
            <w:pPr>
              <w:pStyle w:val="Prrafodelista"/>
              <w:numPr>
                <w:ilvl w:val="0"/>
                <w:numId w:val="14"/>
              </w:numPr>
              <w:rPr>
                <w:rFonts w:ascii="Century Gothic" w:hAnsi="Century Gothic" w:cs="Arial"/>
                <w:sz w:val="24"/>
                <w:szCs w:val="24"/>
              </w:rPr>
            </w:pPr>
            <w:r w:rsidRPr="00B620F6">
              <w:rPr>
                <w:rFonts w:ascii="Century Gothic" w:hAnsi="Century Gothic" w:cs="Arial"/>
                <w:sz w:val="24"/>
                <w:szCs w:val="24"/>
              </w:rPr>
              <w:t xml:space="preserve">Elaboración de Matriz de Indicadores de Resultados Estatal del Fondo para su Seguimiento. Establecer controles en los procesos administrativos y operativos, relativos al control del avance presupuestal. </w:t>
            </w:r>
          </w:p>
          <w:p w:rsidR="00467E22" w:rsidRPr="00B620F6" w:rsidRDefault="00467E22" w:rsidP="00467E22">
            <w:pPr>
              <w:pStyle w:val="Prrafodelista"/>
              <w:numPr>
                <w:ilvl w:val="0"/>
                <w:numId w:val="14"/>
              </w:numPr>
              <w:rPr>
                <w:rFonts w:ascii="Century Gothic" w:hAnsi="Century Gothic" w:cs="Arial"/>
                <w:sz w:val="24"/>
                <w:szCs w:val="24"/>
              </w:rPr>
            </w:pPr>
            <w:r w:rsidRPr="00B620F6">
              <w:rPr>
                <w:rFonts w:ascii="Century Gothic" w:hAnsi="Century Gothic" w:cs="Arial"/>
                <w:sz w:val="24"/>
                <w:szCs w:val="24"/>
              </w:rPr>
              <w:t>Elaborar presupuesto donde se identifique las fuentes de financiamiento.</w:t>
            </w:r>
          </w:p>
          <w:p w:rsidR="00255565" w:rsidRPr="00B620F6" w:rsidRDefault="00467E22" w:rsidP="00467E22">
            <w:pPr>
              <w:pStyle w:val="Prrafodelista"/>
              <w:numPr>
                <w:ilvl w:val="0"/>
                <w:numId w:val="14"/>
              </w:numPr>
              <w:rPr>
                <w:rFonts w:ascii="Century Gothic" w:hAnsi="Century Gothic" w:cs="Arial"/>
                <w:sz w:val="24"/>
                <w:szCs w:val="24"/>
              </w:rPr>
            </w:pPr>
            <w:r w:rsidRPr="00B620F6">
              <w:rPr>
                <w:rFonts w:ascii="Century Gothic" w:hAnsi="Century Gothic" w:cs="Arial"/>
                <w:sz w:val="24"/>
                <w:szCs w:val="24"/>
              </w:rPr>
              <w:t xml:space="preserve">Identificar la relación del recurso del Fondo en el logro de las </w:t>
            </w:r>
            <w:r w:rsidRPr="00B620F6">
              <w:rPr>
                <w:rFonts w:ascii="Century Gothic" w:hAnsi="Century Gothic" w:cs="Arial"/>
                <w:sz w:val="24"/>
                <w:szCs w:val="24"/>
              </w:rPr>
              <w:lastRenderedPageBreak/>
              <w:t xml:space="preserve">metas programáticas establecidas. Desarrollar un diagnóstico de la población potencial, para fortalecer el desarrollo de los programas de gobierno en materia de difusión del arte y la cultura. </w:t>
            </w:r>
          </w:p>
        </w:tc>
      </w:tr>
      <w:tr w:rsidR="00255565" w:rsidRPr="00B620F6" w:rsidTr="00255565">
        <w:tc>
          <w:tcPr>
            <w:tcW w:w="8978" w:type="dxa"/>
          </w:tcPr>
          <w:p w:rsidR="00255565" w:rsidRPr="00B620F6" w:rsidRDefault="00255565" w:rsidP="00255565">
            <w:pPr>
              <w:pStyle w:val="Prrafodelista"/>
              <w:tabs>
                <w:tab w:val="left" w:pos="1658"/>
              </w:tabs>
              <w:ind w:left="1080"/>
              <w:jc w:val="both"/>
              <w:rPr>
                <w:rFonts w:ascii="Century Gothic" w:hAnsi="Century Gothic" w:cs="Arial"/>
                <w:b/>
                <w:sz w:val="24"/>
                <w:szCs w:val="24"/>
              </w:rPr>
            </w:pPr>
            <w:r w:rsidRPr="00B620F6">
              <w:rPr>
                <w:rFonts w:ascii="Century Gothic" w:hAnsi="Century Gothic" w:cs="Arial"/>
                <w:b/>
                <w:sz w:val="24"/>
                <w:szCs w:val="24"/>
              </w:rPr>
              <w:lastRenderedPageBreak/>
              <w:t>Debilidades:</w:t>
            </w:r>
          </w:p>
          <w:p w:rsidR="00467E22" w:rsidRPr="00B620F6" w:rsidRDefault="00467E22" w:rsidP="00467E22">
            <w:pPr>
              <w:pStyle w:val="Prrafodelista"/>
              <w:numPr>
                <w:ilvl w:val="0"/>
                <w:numId w:val="14"/>
              </w:numPr>
              <w:jc w:val="both"/>
              <w:rPr>
                <w:rFonts w:ascii="Century Gothic" w:hAnsi="Century Gothic" w:cs="Arial"/>
                <w:sz w:val="24"/>
                <w:szCs w:val="24"/>
              </w:rPr>
            </w:pPr>
            <w:r w:rsidRPr="00B620F6">
              <w:rPr>
                <w:rFonts w:ascii="Century Gothic" w:hAnsi="Century Gothic" w:cs="Arial"/>
                <w:sz w:val="24"/>
                <w:szCs w:val="24"/>
              </w:rPr>
              <w:t xml:space="preserve">Falta de mecanismos de detección de necesidades en los que se determine la viabilidad y pertinencia de los apoyos otorgados. </w:t>
            </w:r>
          </w:p>
          <w:p w:rsidR="00467E22" w:rsidRPr="00B620F6" w:rsidRDefault="00467E22" w:rsidP="00467E22">
            <w:pPr>
              <w:pStyle w:val="Prrafodelista"/>
              <w:numPr>
                <w:ilvl w:val="0"/>
                <w:numId w:val="14"/>
              </w:numPr>
              <w:jc w:val="both"/>
              <w:rPr>
                <w:rFonts w:ascii="Century Gothic" w:hAnsi="Century Gothic" w:cs="Arial"/>
                <w:sz w:val="24"/>
                <w:szCs w:val="24"/>
              </w:rPr>
            </w:pPr>
            <w:r w:rsidRPr="00B620F6">
              <w:rPr>
                <w:rFonts w:ascii="Century Gothic" w:hAnsi="Century Gothic" w:cs="Arial"/>
                <w:sz w:val="24"/>
                <w:szCs w:val="24"/>
              </w:rPr>
              <w:t>No se encontró la Matriz de Indicadores de Resultados del Fondo/Programa.</w:t>
            </w:r>
          </w:p>
          <w:p w:rsidR="00467E22" w:rsidRPr="00B620F6" w:rsidRDefault="00467E22" w:rsidP="00467E22">
            <w:pPr>
              <w:pStyle w:val="Prrafodelista"/>
              <w:numPr>
                <w:ilvl w:val="0"/>
                <w:numId w:val="14"/>
              </w:numPr>
              <w:jc w:val="both"/>
              <w:rPr>
                <w:rFonts w:ascii="Century Gothic" w:hAnsi="Century Gothic" w:cs="Arial"/>
                <w:sz w:val="24"/>
                <w:szCs w:val="24"/>
              </w:rPr>
            </w:pPr>
            <w:r w:rsidRPr="00B620F6">
              <w:rPr>
                <w:rFonts w:ascii="Century Gothic" w:hAnsi="Century Gothic" w:cs="Arial"/>
                <w:sz w:val="24"/>
                <w:szCs w:val="24"/>
              </w:rPr>
              <w:t xml:space="preserve">Falta de Matriz de Indicadores de Resultados Estatal del Fondo. </w:t>
            </w:r>
          </w:p>
          <w:p w:rsidR="00467E22" w:rsidRPr="00B620F6" w:rsidRDefault="00467E22" w:rsidP="00467E22">
            <w:pPr>
              <w:pStyle w:val="Prrafodelista"/>
              <w:numPr>
                <w:ilvl w:val="0"/>
                <w:numId w:val="14"/>
              </w:numPr>
              <w:jc w:val="both"/>
              <w:rPr>
                <w:rFonts w:ascii="Century Gothic" w:hAnsi="Century Gothic" w:cs="Arial"/>
                <w:sz w:val="24"/>
                <w:szCs w:val="24"/>
              </w:rPr>
            </w:pPr>
            <w:r w:rsidRPr="00B620F6">
              <w:rPr>
                <w:rFonts w:ascii="Century Gothic" w:hAnsi="Century Gothic" w:cs="Arial"/>
                <w:sz w:val="24"/>
                <w:szCs w:val="24"/>
              </w:rPr>
              <w:t xml:space="preserve">Matriz de Indicadores de -Resultados Estatal con metas conservadoras. No es posible identificar el uso del recurso del Fondo en el logro de las metas. </w:t>
            </w:r>
          </w:p>
          <w:p w:rsidR="00255565" w:rsidRPr="00B620F6" w:rsidRDefault="00467E22" w:rsidP="00467E22">
            <w:pPr>
              <w:pStyle w:val="Prrafodelista"/>
              <w:numPr>
                <w:ilvl w:val="0"/>
                <w:numId w:val="14"/>
              </w:numPr>
              <w:jc w:val="both"/>
              <w:rPr>
                <w:rFonts w:ascii="Century Gothic" w:hAnsi="Century Gothic" w:cs="Arial"/>
                <w:sz w:val="24"/>
                <w:szCs w:val="24"/>
              </w:rPr>
            </w:pPr>
            <w:r w:rsidRPr="00B620F6">
              <w:rPr>
                <w:rFonts w:ascii="Century Gothic" w:hAnsi="Century Gothic" w:cs="Arial"/>
                <w:sz w:val="24"/>
                <w:szCs w:val="24"/>
              </w:rPr>
              <w:t xml:space="preserve">No se cuenta con un diagnóstico de población objetivo a atender a nivel estatal. </w:t>
            </w:r>
          </w:p>
        </w:tc>
      </w:tr>
      <w:tr w:rsidR="00255565" w:rsidRPr="00B620F6" w:rsidTr="00255565">
        <w:tc>
          <w:tcPr>
            <w:tcW w:w="8978" w:type="dxa"/>
          </w:tcPr>
          <w:p w:rsidR="00255565" w:rsidRPr="00B620F6" w:rsidRDefault="00255565" w:rsidP="00255565">
            <w:pPr>
              <w:pStyle w:val="Prrafodelista"/>
              <w:tabs>
                <w:tab w:val="left" w:pos="1658"/>
              </w:tabs>
              <w:ind w:left="1080"/>
              <w:jc w:val="both"/>
              <w:rPr>
                <w:rFonts w:ascii="Century Gothic" w:hAnsi="Century Gothic" w:cs="Arial"/>
                <w:b/>
                <w:sz w:val="24"/>
                <w:szCs w:val="24"/>
              </w:rPr>
            </w:pPr>
            <w:r w:rsidRPr="00B620F6">
              <w:rPr>
                <w:rFonts w:ascii="Century Gothic" w:hAnsi="Century Gothic" w:cs="Arial"/>
                <w:b/>
                <w:sz w:val="24"/>
                <w:szCs w:val="24"/>
              </w:rPr>
              <w:t>Amenazas:</w:t>
            </w:r>
          </w:p>
          <w:p w:rsidR="00467E22" w:rsidRPr="00B620F6" w:rsidRDefault="00467E22" w:rsidP="00467E22">
            <w:pPr>
              <w:pStyle w:val="Prrafodelista"/>
              <w:numPr>
                <w:ilvl w:val="0"/>
                <w:numId w:val="14"/>
              </w:numPr>
              <w:jc w:val="both"/>
              <w:rPr>
                <w:rFonts w:ascii="Century Gothic" w:hAnsi="Century Gothic" w:cs="Arial"/>
                <w:sz w:val="24"/>
                <w:szCs w:val="24"/>
              </w:rPr>
            </w:pPr>
            <w:r w:rsidRPr="00B620F6">
              <w:rPr>
                <w:rFonts w:ascii="Century Gothic" w:hAnsi="Century Gothic" w:cs="Arial"/>
                <w:sz w:val="24"/>
                <w:szCs w:val="24"/>
              </w:rPr>
              <w:t xml:space="preserve">Constante flujo migratorio que incrementa las necesidades del servicio. </w:t>
            </w:r>
          </w:p>
          <w:p w:rsidR="00467E22" w:rsidRPr="00B620F6" w:rsidRDefault="00467E22" w:rsidP="00467E22">
            <w:pPr>
              <w:pStyle w:val="Prrafodelista"/>
              <w:numPr>
                <w:ilvl w:val="0"/>
                <w:numId w:val="14"/>
              </w:numPr>
              <w:jc w:val="both"/>
              <w:rPr>
                <w:rFonts w:ascii="Century Gothic" w:hAnsi="Century Gothic" w:cs="Arial"/>
                <w:sz w:val="24"/>
                <w:szCs w:val="24"/>
              </w:rPr>
            </w:pPr>
            <w:r w:rsidRPr="00B620F6">
              <w:rPr>
                <w:rFonts w:ascii="Century Gothic" w:hAnsi="Century Gothic" w:cs="Arial"/>
                <w:sz w:val="24"/>
                <w:szCs w:val="24"/>
              </w:rPr>
              <w:t xml:space="preserve">Desconocimiento del impacto de los indicadores del Fondo de Cultura. </w:t>
            </w:r>
          </w:p>
          <w:p w:rsidR="00467E22" w:rsidRPr="00B620F6" w:rsidRDefault="00467E22" w:rsidP="00467E22">
            <w:pPr>
              <w:pStyle w:val="Prrafodelista"/>
              <w:numPr>
                <w:ilvl w:val="0"/>
                <w:numId w:val="14"/>
              </w:numPr>
              <w:jc w:val="both"/>
              <w:rPr>
                <w:rFonts w:ascii="Century Gothic" w:hAnsi="Century Gothic" w:cs="Arial"/>
                <w:sz w:val="24"/>
                <w:szCs w:val="24"/>
              </w:rPr>
            </w:pPr>
            <w:r w:rsidRPr="00B620F6">
              <w:rPr>
                <w:rFonts w:ascii="Century Gothic" w:hAnsi="Century Gothic" w:cs="Arial"/>
                <w:sz w:val="24"/>
                <w:szCs w:val="24"/>
              </w:rPr>
              <w:t xml:space="preserve">Ajustes presupuestales a la baja del Fondo por parte de la Federación. </w:t>
            </w:r>
          </w:p>
          <w:p w:rsidR="00255565" w:rsidRPr="00B620F6" w:rsidRDefault="00467E22" w:rsidP="00467E22">
            <w:pPr>
              <w:pStyle w:val="Prrafodelista"/>
              <w:numPr>
                <w:ilvl w:val="0"/>
                <w:numId w:val="14"/>
              </w:numPr>
              <w:jc w:val="both"/>
              <w:rPr>
                <w:rFonts w:ascii="Century Gothic" w:hAnsi="Century Gothic" w:cs="Arial"/>
                <w:sz w:val="24"/>
                <w:szCs w:val="24"/>
              </w:rPr>
            </w:pPr>
            <w:r w:rsidRPr="00B620F6">
              <w:rPr>
                <w:rFonts w:ascii="Century Gothic" w:hAnsi="Century Gothic" w:cs="Arial"/>
                <w:sz w:val="24"/>
                <w:szCs w:val="24"/>
              </w:rPr>
              <w:t xml:space="preserve">Alto flujo migratorio en la Entidad, que impacta en los indicadores. </w:t>
            </w:r>
          </w:p>
        </w:tc>
      </w:tr>
      <w:tr w:rsidR="00255565" w:rsidRPr="00B620F6" w:rsidTr="00255565">
        <w:tc>
          <w:tcPr>
            <w:tcW w:w="8978" w:type="dxa"/>
            <w:shd w:val="clear" w:color="auto" w:fill="B6DDE8" w:themeFill="accent5" w:themeFillTint="66"/>
          </w:tcPr>
          <w:p w:rsidR="00255565" w:rsidRPr="00B620F6" w:rsidRDefault="00255565" w:rsidP="00255565">
            <w:pPr>
              <w:pStyle w:val="Prrafodelista"/>
              <w:numPr>
                <w:ilvl w:val="0"/>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CONCLUSIONES Y RECOMENDACIONES DE LA EVALUACIÓN </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Describir brevemente las conclusiones de la evaluación:</w:t>
            </w:r>
          </w:p>
          <w:p w:rsidR="00255565" w:rsidRPr="00B620F6" w:rsidRDefault="00467E22" w:rsidP="00255565">
            <w:pPr>
              <w:pStyle w:val="Prrafodelista"/>
              <w:tabs>
                <w:tab w:val="left" w:pos="1658"/>
              </w:tabs>
              <w:ind w:left="1080"/>
              <w:jc w:val="both"/>
              <w:rPr>
                <w:rFonts w:ascii="Century Gothic" w:hAnsi="Century Gothic" w:cs="Arial"/>
                <w:sz w:val="24"/>
                <w:szCs w:val="24"/>
              </w:rPr>
            </w:pPr>
            <w:r w:rsidRPr="00B620F6">
              <w:rPr>
                <w:rFonts w:ascii="Century Gothic" w:hAnsi="Century Gothic" w:cs="Arial"/>
                <w:sz w:val="24"/>
                <w:szCs w:val="24"/>
              </w:rPr>
              <w:t xml:space="preserve">De acuerdo a la información disponible y la proporcionada por el Instituto, se observa que los recursos provienen principalmente del Fondo de Cultura. </w:t>
            </w:r>
          </w:p>
          <w:p w:rsidR="00467E22" w:rsidRPr="00B620F6" w:rsidRDefault="00467E22" w:rsidP="00255565">
            <w:pPr>
              <w:pStyle w:val="Prrafodelista"/>
              <w:tabs>
                <w:tab w:val="left" w:pos="1658"/>
              </w:tabs>
              <w:ind w:left="1080"/>
              <w:jc w:val="both"/>
              <w:rPr>
                <w:rFonts w:ascii="Century Gothic" w:hAnsi="Century Gothic" w:cs="Arial"/>
                <w:sz w:val="24"/>
                <w:szCs w:val="24"/>
              </w:rPr>
            </w:pPr>
          </w:p>
          <w:p w:rsidR="00467E22" w:rsidRPr="00B620F6" w:rsidRDefault="00467E22" w:rsidP="00255565">
            <w:pPr>
              <w:pStyle w:val="Prrafodelista"/>
              <w:tabs>
                <w:tab w:val="left" w:pos="1658"/>
              </w:tabs>
              <w:ind w:left="1080"/>
              <w:jc w:val="both"/>
              <w:rPr>
                <w:rFonts w:ascii="Century Gothic" w:hAnsi="Century Gothic" w:cs="Arial"/>
                <w:sz w:val="24"/>
                <w:szCs w:val="24"/>
              </w:rPr>
            </w:pPr>
            <w:r w:rsidRPr="00B620F6">
              <w:rPr>
                <w:rFonts w:ascii="Century Gothic" w:hAnsi="Century Gothic" w:cs="Arial"/>
                <w:sz w:val="24"/>
                <w:szCs w:val="24"/>
              </w:rPr>
              <w:t xml:space="preserve">Es importante mencionar que no se encuentra publicada la Matriz de Indicadores del Fondo de Cultura publicados en los portales gubernamentales. </w:t>
            </w:r>
          </w:p>
          <w:p w:rsidR="00467E22" w:rsidRPr="00B620F6" w:rsidRDefault="00467E22" w:rsidP="00255565">
            <w:pPr>
              <w:pStyle w:val="Prrafodelista"/>
              <w:tabs>
                <w:tab w:val="left" w:pos="1658"/>
              </w:tabs>
              <w:ind w:left="1080"/>
              <w:jc w:val="both"/>
              <w:rPr>
                <w:rFonts w:ascii="Century Gothic" w:hAnsi="Century Gothic" w:cs="Arial"/>
                <w:sz w:val="24"/>
                <w:szCs w:val="24"/>
              </w:rPr>
            </w:pPr>
          </w:p>
          <w:p w:rsidR="00467E22" w:rsidRPr="00B620F6" w:rsidRDefault="00467E22" w:rsidP="00255565">
            <w:pPr>
              <w:pStyle w:val="Prrafodelista"/>
              <w:tabs>
                <w:tab w:val="left" w:pos="1658"/>
              </w:tabs>
              <w:ind w:left="1080"/>
              <w:jc w:val="both"/>
              <w:rPr>
                <w:rFonts w:ascii="Century Gothic" w:hAnsi="Century Gothic" w:cs="Arial"/>
                <w:sz w:val="24"/>
                <w:szCs w:val="24"/>
              </w:rPr>
            </w:pPr>
            <w:r w:rsidRPr="00B620F6">
              <w:rPr>
                <w:rFonts w:ascii="Century Gothic" w:hAnsi="Century Gothic" w:cs="Arial"/>
                <w:sz w:val="24"/>
                <w:szCs w:val="24"/>
              </w:rPr>
              <w:t xml:space="preserve">Al no encontrase con una Matriz de Indicadores de Resultados del Fondo de Cultura a nivel estatal, se trabajó con la información de las MIR’s de los Programas Presupuestarios que de acuerdo con el Instituto fueron los cuales recibieron el recurso. </w:t>
            </w:r>
          </w:p>
          <w:p w:rsidR="00467E22" w:rsidRPr="00B620F6" w:rsidRDefault="00467E22" w:rsidP="00255565">
            <w:pPr>
              <w:pStyle w:val="Prrafodelista"/>
              <w:tabs>
                <w:tab w:val="left" w:pos="1658"/>
              </w:tabs>
              <w:ind w:left="1080"/>
              <w:jc w:val="both"/>
              <w:rPr>
                <w:rFonts w:ascii="Century Gothic" w:hAnsi="Century Gothic" w:cs="Arial"/>
                <w:sz w:val="24"/>
                <w:szCs w:val="24"/>
              </w:rPr>
            </w:pPr>
          </w:p>
          <w:p w:rsidR="00467E22" w:rsidRPr="00B620F6" w:rsidRDefault="006E196D" w:rsidP="00255565">
            <w:pPr>
              <w:pStyle w:val="Prrafodelista"/>
              <w:tabs>
                <w:tab w:val="left" w:pos="1658"/>
              </w:tabs>
              <w:ind w:left="1080"/>
              <w:jc w:val="both"/>
              <w:rPr>
                <w:rFonts w:ascii="Century Gothic" w:hAnsi="Century Gothic" w:cs="Arial"/>
                <w:sz w:val="24"/>
                <w:szCs w:val="24"/>
              </w:rPr>
            </w:pPr>
            <w:r w:rsidRPr="00B620F6">
              <w:rPr>
                <w:rFonts w:ascii="Century Gothic" w:hAnsi="Century Gothic" w:cs="Arial"/>
                <w:sz w:val="24"/>
                <w:szCs w:val="24"/>
              </w:rPr>
              <w:t xml:space="preserve">Por anterior, nuestra opinión al respecto es que el desempeño de los indicadores del Fondo para 2016 fue poco satisfactorio. </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Describir las recomendaciones de acuerdo a su relevancia:</w:t>
            </w:r>
          </w:p>
        </w:tc>
      </w:tr>
      <w:tr w:rsidR="00255565" w:rsidRPr="00B620F6" w:rsidTr="00255565">
        <w:tc>
          <w:tcPr>
            <w:tcW w:w="8978" w:type="dxa"/>
          </w:tcPr>
          <w:p w:rsidR="00255565" w:rsidRPr="00B620F6" w:rsidRDefault="006E196D" w:rsidP="006E196D">
            <w:pPr>
              <w:pStyle w:val="Prrafodelista"/>
              <w:numPr>
                <w:ilvl w:val="0"/>
                <w:numId w:val="15"/>
              </w:numPr>
              <w:autoSpaceDE w:val="0"/>
              <w:autoSpaceDN w:val="0"/>
              <w:adjustRightInd w:val="0"/>
              <w:jc w:val="both"/>
              <w:rPr>
                <w:rFonts w:ascii="Century Gothic" w:hAnsi="Century Gothic" w:cs="Arial"/>
                <w:sz w:val="24"/>
                <w:szCs w:val="24"/>
              </w:rPr>
            </w:pPr>
            <w:r w:rsidRPr="00B620F6">
              <w:rPr>
                <w:rFonts w:ascii="Century Gothic" w:hAnsi="Century Gothic" w:cs="Arial"/>
                <w:sz w:val="24"/>
                <w:szCs w:val="24"/>
              </w:rPr>
              <w:t xml:space="preserve">Desarrollar mecanismos para la detección de necesidades. </w:t>
            </w:r>
          </w:p>
        </w:tc>
      </w:tr>
      <w:tr w:rsidR="00255565" w:rsidRPr="00B620F6" w:rsidTr="00255565">
        <w:tc>
          <w:tcPr>
            <w:tcW w:w="8978" w:type="dxa"/>
          </w:tcPr>
          <w:p w:rsidR="00255565" w:rsidRPr="00B620F6" w:rsidRDefault="006E196D" w:rsidP="006E196D">
            <w:pPr>
              <w:pStyle w:val="Prrafodelista"/>
              <w:numPr>
                <w:ilvl w:val="0"/>
                <w:numId w:val="15"/>
              </w:numPr>
              <w:rPr>
                <w:rFonts w:ascii="Century Gothic" w:hAnsi="Century Gothic" w:cs="Arial"/>
                <w:sz w:val="24"/>
                <w:szCs w:val="24"/>
              </w:rPr>
            </w:pPr>
            <w:r w:rsidRPr="00B620F6">
              <w:rPr>
                <w:rFonts w:ascii="Century Gothic" w:hAnsi="Century Gothic" w:cs="Arial"/>
                <w:sz w:val="24"/>
                <w:szCs w:val="24"/>
              </w:rPr>
              <w:lastRenderedPageBreak/>
              <w:t xml:space="preserve">Establecer una Matriz de Indicadores de Resultados a nivel Estatal, que permita identificar los Indicadores del Fondo que se relacionan con los del Instituto de Cultura de Baja California. </w:t>
            </w:r>
          </w:p>
        </w:tc>
      </w:tr>
      <w:tr w:rsidR="006E196D" w:rsidRPr="00B620F6" w:rsidTr="00255565">
        <w:tc>
          <w:tcPr>
            <w:tcW w:w="8978" w:type="dxa"/>
          </w:tcPr>
          <w:p w:rsidR="006E196D" w:rsidRPr="00B620F6" w:rsidRDefault="006E196D" w:rsidP="006E196D">
            <w:pPr>
              <w:pStyle w:val="Prrafodelista"/>
              <w:numPr>
                <w:ilvl w:val="0"/>
                <w:numId w:val="15"/>
              </w:numPr>
              <w:rPr>
                <w:rFonts w:ascii="Century Gothic" w:hAnsi="Century Gothic" w:cs="Arial"/>
                <w:sz w:val="24"/>
                <w:szCs w:val="24"/>
              </w:rPr>
            </w:pPr>
            <w:r w:rsidRPr="00B620F6">
              <w:rPr>
                <w:rFonts w:ascii="Century Gothic" w:hAnsi="Century Gothic" w:cs="Arial"/>
                <w:sz w:val="24"/>
                <w:szCs w:val="24"/>
              </w:rPr>
              <w:t>Establecer controles en los procesos administrativos y operativos, relativos al control del avance presupuestal.</w:t>
            </w:r>
          </w:p>
        </w:tc>
      </w:tr>
      <w:tr w:rsidR="00255565" w:rsidRPr="00B620F6" w:rsidTr="00255565">
        <w:tc>
          <w:tcPr>
            <w:tcW w:w="8978" w:type="dxa"/>
          </w:tcPr>
          <w:p w:rsidR="00255565" w:rsidRPr="00B620F6" w:rsidRDefault="006E196D" w:rsidP="006E196D">
            <w:pPr>
              <w:pStyle w:val="Prrafodelista"/>
              <w:numPr>
                <w:ilvl w:val="0"/>
                <w:numId w:val="15"/>
              </w:numPr>
              <w:jc w:val="both"/>
              <w:rPr>
                <w:rFonts w:ascii="Century Gothic" w:hAnsi="Century Gothic" w:cs="Arial"/>
                <w:sz w:val="24"/>
                <w:szCs w:val="24"/>
              </w:rPr>
            </w:pPr>
            <w:r w:rsidRPr="00B620F6">
              <w:rPr>
                <w:rFonts w:ascii="Century Gothic" w:hAnsi="Century Gothic" w:cs="Arial"/>
                <w:sz w:val="24"/>
                <w:szCs w:val="24"/>
              </w:rPr>
              <w:t>Elaborar presupuesto donde se identifique las fuentes de financiamiento.</w:t>
            </w:r>
          </w:p>
        </w:tc>
      </w:tr>
      <w:tr w:rsidR="00255565" w:rsidRPr="00B620F6" w:rsidTr="00255565">
        <w:tc>
          <w:tcPr>
            <w:tcW w:w="8978" w:type="dxa"/>
          </w:tcPr>
          <w:p w:rsidR="00255565" w:rsidRPr="00B620F6" w:rsidRDefault="006E196D" w:rsidP="006E196D">
            <w:pPr>
              <w:pStyle w:val="Prrafodelista"/>
              <w:numPr>
                <w:ilvl w:val="0"/>
                <w:numId w:val="15"/>
              </w:numPr>
              <w:rPr>
                <w:rFonts w:ascii="Century Gothic" w:hAnsi="Century Gothic" w:cs="Arial"/>
                <w:sz w:val="24"/>
                <w:szCs w:val="24"/>
              </w:rPr>
            </w:pPr>
            <w:r w:rsidRPr="00B620F6">
              <w:rPr>
                <w:rFonts w:ascii="Century Gothic" w:hAnsi="Century Gothic" w:cs="Arial"/>
                <w:sz w:val="24"/>
                <w:szCs w:val="24"/>
              </w:rPr>
              <w:t xml:space="preserve">Identificar la relación del recurso del Fondo en el logro de las metas programáticas establecidas. </w:t>
            </w:r>
          </w:p>
        </w:tc>
      </w:tr>
      <w:tr w:rsidR="00255565" w:rsidRPr="00B620F6" w:rsidTr="00255565">
        <w:tc>
          <w:tcPr>
            <w:tcW w:w="8978" w:type="dxa"/>
          </w:tcPr>
          <w:p w:rsidR="00255565" w:rsidRPr="00B620F6" w:rsidRDefault="006E196D" w:rsidP="006E196D">
            <w:pPr>
              <w:pStyle w:val="Prrafodelista"/>
              <w:numPr>
                <w:ilvl w:val="0"/>
                <w:numId w:val="15"/>
              </w:numPr>
              <w:rPr>
                <w:rFonts w:ascii="Century Gothic" w:hAnsi="Century Gothic" w:cs="Arial"/>
                <w:sz w:val="24"/>
                <w:szCs w:val="24"/>
              </w:rPr>
            </w:pPr>
            <w:r w:rsidRPr="00B620F6">
              <w:rPr>
                <w:rFonts w:ascii="Century Gothic" w:hAnsi="Century Gothic" w:cs="Arial"/>
                <w:sz w:val="24"/>
                <w:szCs w:val="24"/>
              </w:rPr>
              <w:t xml:space="preserve">Desarrollar un diagnóstico de la población potencial, para fortalecer el desarrollo de los programas de gobierno en materia de difusión del arte y la cultura. </w:t>
            </w:r>
          </w:p>
        </w:tc>
      </w:tr>
      <w:tr w:rsidR="00255565" w:rsidRPr="00B620F6" w:rsidTr="00255565">
        <w:tc>
          <w:tcPr>
            <w:tcW w:w="8978" w:type="dxa"/>
            <w:shd w:val="clear" w:color="auto" w:fill="B6DDE8" w:themeFill="accent5" w:themeFillTint="66"/>
          </w:tcPr>
          <w:p w:rsidR="00255565" w:rsidRPr="00B620F6" w:rsidRDefault="00255565" w:rsidP="00255565">
            <w:pPr>
              <w:pStyle w:val="Prrafodelista"/>
              <w:numPr>
                <w:ilvl w:val="0"/>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Datos de la instancia evaluadora</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Nombre del coordinador de la evaluación:</w:t>
            </w:r>
            <w:bookmarkStart w:id="0" w:name="_GoBack"/>
            <w:bookmarkEnd w:id="0"/>
            <w:r w:rsidR="00B620F6" w:rsidRPr="00B620F6">
              <w:rPr>
                <w:rFonts w:ascii="Century Gothic" w:hAnsi="Century Gothic" w:cs="Arial"/>
                <w:b/>
                <w:sz w:val="24"/>
                <w:szCs w:val="24"/>
              </w:rPr>
              <w:t xml:space="preserve"> </w:t>
            </w:r>
            <w:r w:rsidR="00B620F6" w:rsidRPr="00B620F6">
              <w:rPr>
                <w:rFonts w:ascii="Century Gothic" w:hAnsi="Century Gothic" w:cs="Arial"/>
                <w:sz w:val="24"/>
                <w:szCs w:val="24"/>
              </w:rPr>
              <w:t>Moisés Aldana Vázquez</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Cargo:</w:t>
            </w:r>
            <w:r w:rsidR="00B620F6" w:rsidRPr="00B620F6">
              <w:rPr>
                <w:rFonts w:ascii="Century Gothic" w:hAnsi="Century Gothic" w:cs="Arial"/>
                <w:b/>
                <w:sz w:val="24"/>
                <w:szCs w:val="24"/>
              </w:rPr>
              <w:t xml:space="preserve"> </w:t>
            </w:r>
            <w:r w:rsidR="00B620F6" w:rsidRPr="00B620F6">
              <w:rPr>
                <w:rFonts w:ascii="Century Gothic" w:hAnsi="Century Gothic" w:cs="Arial"/>
                <w:sz w:val="24"/>
                <w:szCs w:val="24"/>
              </w:rPr>
              <w:t>Director General</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Institución a la que pertenece:</w:t>
            </w:r>
            <w:r w:rsidR="00B620F6" w:rsidRPr="00B620F6">
              <w:rPr>
                <w:rFonts w:ascii="Century Gothic" w:hAnsi="Century Gothic" w:cs="Arial"/>
                <w:b/>
                <w:sz w:val="24"/>
                <w:szCs w:val="24"/>
              </w:rPr>
              <w:t xml:space="preserve"> </w:t>
            </w:r>
            <w:r w:rsidR="00B620F6" w:rsidRPr="00B620F6">
              <w:rPr>
                <w:rFonts w:ascii="Century Gothic" w:hAnsi="Century Gothic" w:cs="Arial"/>
                <w:sz w:val="24"/>
                <w:szCs w:val="24"/>
              </w:rPr>
              <w:t>Ahora Soluciones Empresariales, S.C.</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Principales colaboradores:</w:t>
            </w:r>
            <w:r w:rsidR="00B620F6" w:rsidRPr="00B620F6">
              <w:rPr>
                <w:rFonts w:ascii="Century Gothic" w:hAnsi="Century Gothic" w:cs="Arial"/>
                <w:b/>
                <w:sz w:val="24"/>
                <w:szCs w:val="24"/>
              </w:rPr>
              <w:t xml:space="preserve"> </w:t>
            </w:r>
            <w:r w:rsidR="00B620F6" w:rsidRPr="00B620F6">
              <w:rPr>
                <w:rFonts w:ascii="Century Gothic" w:hAnsi="Century Gothic" w:cs="Arial"/>
                <w:sz w:val="24"/>
                <w:szCs w:val="24"/>
              </w:rPr>
              <w:t>Hector Omar Aramburo Rubio, Luis Flores Velázquez, Daniel Alejandro Guzmán Vázquez, Omar Enrique González Pérez.</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Correo electrónico del coordinador de la evaluación:</w:t>
            </w:r>
            <w:r w:rsidR="00B620F6" w:rsidRPr="00B620F6">
              <w:rPr>
                <w:rFonts w:ascii="Century Gothic" w:hAnsi="Century Gothic" w:cs="Arial"/>
                <w:b/>
                <w:sz w:val="24"/>
                <w:szCs w:val="24"/>
              </w:rPr>
              <w:t xml:space="preserve"> </w:t>
            </w:r>
            <w:hyperlink r:id="rId21" w:history="1">
              <w:r w:rsidR="00B620F6" w:rsidRPr="00B620F6">
                <w:rPr>
                  <w:rStyle w:val="Hipervnculo"/>
                  <w:rFonts w:ascii="Century Gothic" w:hAnsi="Century Gothic" w:cs="Arial"/>
                  <w:b/>
                  <w:sz w:val="24"/>
                  <w:szCs w:val="24"/>
                </w:rPr>
                <w:t>moises.aldana@gmail.com</w:t>
              </w:r>
            </w:hyperlink>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Teléfono (con clave lada): </w:t>
            </w:r>
            <w:r w:rsidR="00B620F6" w:rsidRPr="00B620F6">
              <w:rPr>
                <w:rFonts w:ascii="Century Gothic" w:hAnsi="Century Gothic" w:cs="Arial"/>
                <w:b/>
                <w:sz w:val="24"/>
                <w:szCs w:val="24"/>
              </w:rPr>
              <w:t>(664) 638 1402</w:t>
            </w:r>
          </w:p>
        </w:tc>
      </w:tr>
      <w:tr w:rsidR="00255565" w:rsidRPr="00B620F6" w:rsidTr="00255565">
        <w:tc>
          <w:tcPr>
            <w:tcW w:w="8978" w:type="dxa"/>
            <w:shd w:val="clear" w:color="auto" w:fill="B6DDE8" w:themeFill="accent5" w:themeFillTint="66"/>
          </w:tcPr>
          <w:p w:rsidR="00255565" w:rsidRPr="00B620F6" w:rsidRDefault="00255565" w:rsidP="00255565">
            <w:pPr>
              <w:pStyle w:val="Prrafodelista"/>
              <w:numPr>
                <w:ilvl w:val="0"/>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Identificación del (los) programa (s)</w:t>
            </w:r>
          </w:p>
        </w:tc>
      </w:tr>
      <w:tr w:rsidR="00255565" w:rsidRPr="00B620F6" w:rsidTr="00255565">
        <w:tc>
          <w:tcPr>
            <w:tcW w:w="8978" w:type="dxa"/>
          </w:tcPr>
          <w:p w:rsidR="00255565" w:rsidRPr="00B620F6" w:rsidRDefault="00255565" w:rsidP="00864DDD">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Nombre del (los) programa (s): </w:t>
            </w:r>
            <w:r w:rsidR="00864DDD" w:rsidRPr="00B620F6">
              <w:rPr>
                <w:rFonts w:ascii="Century Gothic" w:hAnsi="Century Gothic" w:cs="Arial"/>
                <w:sz w:val="24"/>
                <w:szCs w:val="24"/>
              </w:rPr>
              <w:t>Programa de Apoyos a la Cultura.</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Siglas: </w:t>
            </w:r>
            <w:r w:rsidR="00864DDD" w:rsidRPr="00B620F6">
              <w:rPr>
                <w:rFonts w:ascii="Century Gothic" w:hAnsi="Century Gothic" w:cs="Arial"/>
                <w:sz w:val="24"/>
                <w:szCs w:val="24"/>
              </w:rPr>
              <w:t xml:space="preserve">PAC. </w:t>
            </w:r>
          </w:p>
        </w:tc>
      </w:tr>
      <w:tr w:rsidR="00255565" w:rsidRPr="00B620F6" w:rsidTr="00255565">
        <w:tc>
          <w:tcPr>
            <w:tcW w:w="8978" w:type="dxa"/>
          </w:tcPr>
          <w:p w:rsidR="00255565" w:rsidRPr="00B620F6" w:rsidRDefault="00255565" w:rsidP="001A744E">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Ente público coordinador del (los) programa (s): </w:t>
            </w:r>
            <w:r w:rsidRPr="00B620F6">
              <w:rPr>
                <w:rFonts w:ascii="Century Gothic" w:hAnsi="Century Gothic" w:cs="Arial"/>
                <w:sz w:val="24"/>
                <w:szCs w:val="24"/>
              </w:rPr>
              <w:t xml:space="preserve">Instituto de </w:t>
            </w:r>
            <w:r w:rsidR="001A744E" w:rsidRPr="00B620F6">
              <w:rPr>
                <w:rFonts w:ascii="Century Gothic" w:hAnsi="Century Gothic" w:cs="Arial"/>
                <w:sz w:val="24"/>
                <w:szCs w:val="24"/>
              </w:rPr>
              <w:t>la Cultura Baja California</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Poder público al que pertenece (n) el (los) programa (s): </w:t>
            </w:r>
          </w:p>
          <w:p w:rsidR="00255565" w:rsidRPr="00B620F6" w:rsidRDefault="00255565" w:rsidP="00255565">
            <w:pPr>
              <w:tabs>
                <w:tab w:val="left" w:pos="1658"/>
              </w:tabs>
              <w:ind w:left="360"/>
              <w:jc w:val="both"/>
              <w:rPr>
                <w:rFonts w:ascii="Century Gothic" w:hAnsi="Century Gothic" w:cs="Arial"/>
                <w:b/>
                <w:sz w:val="24"/>
                <w:szCs w:val="24"/>
              </w:rPr>
            </w:pPr>
            <w:r w:rsidRPr="00B620F6">
              <w:rPr>
                <w:rFonts w:ascii="Century Gothic" w:hAnsi="Century Gothic" w:cs="Arial"/>
                <w:b/>
                <w:sz w:val="24"/>
                <w:szCs w:val="24"/>
              </w:rPr>
              <w:t>Poder Ejecutivo _</w:t>
            </w:r>
            <w:r w:rsidRPr="00B620F6">
              <w:rPr>
                <w:rFonts w:ascii="Century Gothic" w:hAnsi="Century Gothic" w:cs="Arial"/>
                <w:sz w:val="24"/>
                <w:szCs w:val="24"/>
                <w:u w:val="single"/>
              </w:rPr>
              <w:t>x</w:t>
            </w:r>
            <w:r w:rsidRPr="00B620F6">
              <w:rPr>
                <w:rFonts w:ascii="Century Gothic" w:hAnsi="Century Gothic" w:cs="Arial"/>
                <w:b/>
                <w:sz w:val="24"/>
                <w:szCs w:val="24"/>
              </w:rPr>
              <w:t>__ Poder Legislativo___ Poder Judicial___ Ente Autónomo___</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Ámbito gubernamental al que pertenece (n) el (los) programa (s): </w:t>
            </w:r>
          </w:p>
          <w:p w:rsidR="00255565" w:rsidRPr="00B620F6" w:rsidRDefault="00255565" w:rsidP="00255565">
            <w:pPr>
              <w:pStyle w:val="Prrafodelista"/>
              <w:tabs>
                <w:tab w:val="left" w:pos="1658"/>
              </w:tabs>
              <w:ind w:left="1080"/>
              <w:jc w:val="both"/>
              <w:rPr>
                <w:rFonts w:ascii="Century Gothic" w:hAnsi="Century Gothic" w:cs="Arial"/>
                <w:b/>
                <w:sz w:val="24"/>
                <w:szCs w:val="24"/>
              </w:rPr>
            </w:pPr>
            <w:r w:rsidRPr="00B620F6">
              <w:rPr>
                <w:rFonts w:ascii="Century Gothic" w:hAnsi="Century Gothic" w:cs="Arial"/>
                <w:b/>
                <w:sz w:val="24"/>
                <w:szCs w:val="24"/>
              </w:rPr>
              <w:t>Federal _</w:t>
            </w:r>
            <w:r w:rsidRPr="00B620F6">
              <w:rPr>
                <w:rFonts w:ascii="Century Gothic" w:hAnsi="Century Gothic" w:cs="Arial"/>
                <w:sz w:val="24"/>
                <w:szCs w:val="24"/>
                <w:u w:val="single"/>
              </w:rPr>
              <w:t>x</w:t>
            </w:r>
            <w:r w:rsidRPr="00B620F6">
              <w:rPr>
                <w:rFonts w:ascii="Century Gothic" w:hAnsi="Century Gothic" w:cs="Arial"/>
                <w:b/>
                <w:sz w:val="24"/>
                <w:szCs w:val="24"/>
              </w:rPr>
              <w:t>__ Estatal ___ Municipal___</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Nombre de la (s) unidad (es) administrativa (s) a cargo del (los) programa (s): </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Nombre de la (s) unidades Administrativa (s) a cargo del (los) programa (s): </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Nombre del  (los) titular (es) de la (s) unidad (es) administrativa (s) a cargo del (los) programa (s), (Nombre completo, correo electrónico y teléfono con clave lada)</w:t>
            </w:r>
          </w:p>
        </w:tc>
      </w:tr>
      <w:tr w:rsidR="00255565" w:rsidRPr="00B620F6" w:rsidTr="00255565">
        <w:tc>
          <w:tcPr>
            <w:tcW w:w="8978" w:type="dxa"/>
            <w:shd w:val="clear" w:color="auto" w:fill="B6DDE8" w:themeFill="accent5" w:themeFillTint="66"/>
          </w:tcPr>
          <w:p w:rsidR="00255565" w:rsidRPr="00B620F6" w:rsidRDefault="00255565" w:rsidP="00255565">
            <w:pPr>
              <w:pStyle w:val="Prrafodelista"/>
              <w:numPr>
                <w:ilvl w:val="0"/>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Datos de contratación de la evaluación</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lastRenderedPageBreak/>
              <w:t>Tipo de contratación</w:t>
            </w:r>
          </w:p>
          <w:p w:rsidR="00255565" w:rsidRPr="00B620F6" w:rsidRDefault="00255565" w:rsidP="00255565">
            <w:pPr>
              <w:pStyle w:val="Prrafodelista"/>
              <w:tabs>
                <w:tab w:val="left" w:pos="1658"/>
              </w:tabs>
              <w:ind w:left="1080"/>
              <w:jc w:val="both"/>
              <w:rPr>
                <w:rFonts w:ascii="Century Gothic" w:hAnsi="Century Gothic" w:cs="Arial"/>
                <w:b/>
                <w:sz w:val="24"/>
                <w:szCs w:val="24"/>
              </w:rPr>
            </w:pPr>
            <w:r w:rsidRPr="00B620F6">
              <w:rPr>
                <w:rFonts w:ascii="Century Gothic" w:hAnsi="Century Gothic" w:cs="Arial"/>
                <w:b/>
                <w:sz w:val="24"/>
                <w:szCs w:val="24"/>
              </w:rPr>
              <w:t>Adjudicación directa___ Invitación a tres___ Licitación Pública___ Licitación Pública nacional___ Otra (señalar)___</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Unidad administrativa responsable de contratar la evaluación: </w:t>
            </w:r>
            <w:r w:rsidRPr="00B620F6">
              <w:rPr>
                <w:rFonts w:ascii="Century Gothic" w:hAnsi="Century Gothic" w:cs="Arial"/>
                <w:sz w:val="24"/>
                <w:szCs w:val="24"/>
              </w:rPr>
              <w:t xml:space="preserve">Comité de Planeación para el Desarrollo del Estado (COPLADE). </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Costo total de la evaluación:</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Fuente de financiamiento:</w:t>
            </w:r>
          </w:p>
          <w:p w:rsidR="00255565" w:rsidRPr="00B620F6" w:rsidRDefault="00255565" w:rsidP="00255565">
            <w:pPr>
              <w:pStyle w:val="Prrafodelista"/>
              <w:tabs>
                <w:tab w:val="left" w:pos="1658"/>
              </w:tabs>
              <w:ind w:left="1080"/>
              <w:jc w:val="both"/>
              <w:rPr>
                <w:rFonts w:ascii="Century Gothic" w:hAnsi="Century Gothic" w:cs="Arial"/>
                <w:b/>
                <w:sz w:val="24"/>
                <w:szCs w:val="24"/>
              </w:rPr>
            </w:pPr>
            <w:r w:rsidRPr="00B620F6">
              <w:rPr>
                <w:rFonts w:ascii="Century Gothic" w:hAnsi="Century Gothic" w:cs="Arial"/>
                <w:b/>
                <w:sz w:val="24"/>
                <w:szCs w:val="24"/>
              </w:rPr>
              <w:t>Recurso Fiscal____ Recurso propio____ Créditos___ Especificar___</w:t>
            </w:r>
          </w:p>
        </w:tc>
      </w:tr>
      <w:tr w:rsidR="00255565" w:rsidRPr="00B620F6" w:rsidTr="00255565">
        <w:tc>
          <w:tcPr>
            <w:tcW w:w="8978" w:type="dxa"/>
            <w:shd w:val="clear" w:color="auto" w:fill="B6DDE8" w:themeFill="accent5" w:themeFillTint="66"/>
          </w:tcPr>
          <w:p w:rsidR="00255565" w:rsidRPr="00B620F6" w:rsidRDefault="00255565" w:rsidP="00255565">
            <w:pPr>
              <w:pStyle w:val="Prrafodelista"/>
              <w:numPr>
                <w:ilvl w:val="0"/>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Difusión de la evaluación</w:t>
            </w:r>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Difusión en internet de la evaluación: </w:t>
            </w:r>
            <w:r w:rsidRPr="00B620F6">
              <w:rPr>
                <w:rFonts w:ascii="Century Gothic" w:hAnsi="Century Gothic" w:cs="Arial"/>
                <w:color w:val="0000FF"/>
                <w:sz w:val="24"/>
                <w:szCs w:val="24"/>
              </w:rPr>
              <w:t xml:space="preserve">www.copladebc.gob.mx </w:t>
            </w:r>
            <w:r w:rsidRPr="00B620F6">
              <w:rPr>
                <w:rFonts w:ascii="Century Gothic" w:hAnsi="Century Gothic" w:cs="Arial"/>
                <w:color w:val="000000"/>
                <w:sz w:val="24"/>
                <w:szCs w:val="24"/>
              </w:rPr>
              <w:t>y</w:t>
            </w:r>
          </w:p>
          <w:p w:rsidR="00255565" w:rsidRPr="00B620F6" w:rsidRDefault="00B620F6" w:rsidP="00255565">
            <w:pPr>
              <w:pStyle w:val="Prrafodelista"/>
              <w:tabs>
                <w:tab w:val="left" w:pos="1658"/>
              </w:tabs>
              <w:ind w:left="1080"/>
              <w:jc w:val="both"/>
              <w:rPr>
                <w:rFonts w:ascii="Century Gothic" w:hAnsi="Century Gothic" w:cs="Arial"/>
                <w:b/>
                <w:sz w:val="24"/>
                <w:szCs w:val="24"/>
              </w:rPr>
            </w:pPr>
            <w:hyperlink r:id="rId22" w:history="1">
              <w:r w:rsidRPr="00B620F6">
                <w:rPr>
                  <w:rStyle w:val="Hipervnculo"/>
                  <w:rFonts w:ascii="Century Gothic" w:hAnsi="Century Gothic" w:cs="Arial"/>
                  <w:sz w:val="24"/>
                  <w:szCs w:val="24"/>
                </w:rPr>
                <w:t>www.monitorbc.gob.mx</w:t>
              </w:r>
            </w:hyperlink>
          </w:p>
        </w:tc>
      </w:tr>
      <w:tr w:rsidR="00255565" w:rsidRPr="00B620F6" w:rsidTr="00255565">
        <w:tc>
          <w:tcPr>
            <w:tcW w:w="8978" w:type="dxa"/>
          </w:tcPr>
          <w:p w:rsidR="00255565" w:rsidRPr="00B620F6" w:rsidRDefault="00255565" w:rsidP="00255565">
            <w:pPr>
              <w:pStyle w:val="Prrafodelista"/>
              <w:numPr>
                <w:ilvl w:val="1"/>
                <w:numId w:val="11"/>
              </w:numPr>
              <w:tabs>
                <w:tab w:val="left" w:pos="1658"/>
              </w:tabs>
              <w:jc w:val="both"/>
              <w:rPr>
                <w:rFonts w:ascii="Century Gothic" w:hAnsi="Century Gothic" w:cs="Arial"/>
                <w:b/>
                <w:sz w:val="24"/>
                <w:szCs w:val="24"/>
              </w:rPr>
            </w:pPr>
            <w:r w:rsidRPr="00B620F6">
              <w:rPr>
                <w:rFonts w:ascii="Century Gothic" w:hAnsi="Century Gothic" w:cs="Arial"/>
                <w:b/>
                <w:sz w:val="24"/>
                <w:szCs w:val="24"/>
              </w:rPr>
              <w:t xml:space="preserve">Difusión en internet del Formato: </w:t>
            </w:r>
            <w:r w:rsidRPr="00B620F6">
              <w:rPr>
                <w:rFonts w:ascii="Century Gothic" w:hAnsi="Century Gothic" w:cs="Arial"/>
                <w:color w:val="0000FF"/>
                <w:sz w:val="24"/>
                <w:szCs w:val="24"/>
              </w:rPr>
              <w:t xml:space="preserve">www.copladebc.gob.mx </w:t>
            </w:r>
            <w:r w:rsidRPr="00B620F6">
              <w:rPr>
                <w:rFonts w:ascii="Century Gothic" w:hAnsi="Century Gothic" w:cs="Arial"/>
                <w:color w:val="000000"/>
                <w:sz w:val="24"/>
                <w:szCs w:val="24"/>
              </w:rPr>
              <w:t>y</w:t>
            </w:r>
          </w:p>
          <w:p w:rsidR="00255565" w:rsidRPr="00B620F6" w:rsidRDefault="00B620F6" w:rsidP="00255565">
            <w:pPr>
              <w:tabs>
                <w:tab w:val="left" w:pos="1658"/>
              </w:tabs>
              <w:jc w:val="both"/>
              <w:rPr>
                <w:rFonts w:ascii="Century Gothic" w:hAnsi="Century Gothic" w:cs="Arial"/>
                <w:b/>
                <w:sz w:val="24"/>
                <w:szCs w:val="24"/>
              </w:rPr>
            </w:pPr>
            <w:hyperlink r:id="rId23" w:history="1">
              <w:r w:rsidRPr="00B620F6">
                <w:rPr>
                  <w:rStyle w:val="Hipervnculo"/>
                  <w:rFonts w:ascii="Century Gothic" w:hAnsi="Century Gothic" w:cs="Arial"/>
                  <w:sz w:val="24"/>
                  <w:szCs w:val="24"/>
                </w:rPr>
                <w:t>www.monitorbc.gob.mx</w:t>
              </w:r>
            </w:hyperlink>
          </w:p>
        </w:tc>
      </w:tr>
    </w:tbl>
    <w:p w:rsidR="00255565" w:rsidRPr="00B620F6" w:rsidRDefault="00255565" w:rsidP="004B58FB">
      <w:pPr>
        <w:autoSpaceDE w:val="0"/>
        <w:autoSpaceDN w:val="0"/>
        <w:adjustRightInd w:val="0"/>
        <w:spacing w:after="0"/>
        <w:jc w:val="both"/>
        <w:rPr>
          <w:rFonts w:ascii="Century Gothic" w:hAnsi="Century Gothic" w:cs="Arial"/>
          <w:sz w:val="24"/>
          <w:szCs w:val="24"/>
        </w:rPr>
      </w:pPr>
    </w:p>
    <w:sectPr w:rsidR="00255565" w:rsidRPr="00B620F6" w:rsidSect="001B463F">
      <w:headerReference w:type="even" r:id="rId24"/>
      <w:headerReference w:type="default" r:id="rId25"/>
      <w:footerReference w:type="default" r:id="rId26"/>
      <w:pgSz w:w="12240" w:h="15840"/>
      <w:pgMar w:top="1417" w:right="1701" w:bottom="1417"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F4E" w:rsidRDefault="00CA6F4E" w:rsidP="00C33D43">
      <w:pPr>
        <w:spacing w:after="0" w:line="240" w:lineRule="auto"/>
      </w:pPr>
      <w:r>
        <w:separator/>
      </w:r>
    </w:p>
  </w:endnote>
  <w:endnote w:type="continuationSeparator" w:id="1">
    <w:p w:rsidR="00CA6F4E" w:rsidRDefault="00CA6F4E" w:rsidP="00C33D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39"/>
      <w:gridCol w:w="8115"/>
    </w:tblGrid>
    <w:tr w:rsidR="001B463F" w:rsidTr="001B463F">
      <w:tc>
        <w:tcPr>
          <w:tcW w:w="939" w:type="dxa"/>
        </w:tcPr>
        <w:p w:rsidR="001B463F" w:rsidRDefault="001B463F">
          <w:pPr>
            <w:pStyle w:val="Piedepgina"/>
            <w:jc w:val="right"/>
            <w:rPr>
              <w:b/>
              <w:color w:val="4F81BD" w:themeColor="accent1"/>
              <w:sz w:val="32"/>
              <w:szCs w:val="32"/>
            </w:rPr>
          </w:pPr>
          <w:fldSimple w:instr=" PAGE   \* MERGEFORMAT ">
            <w:r w:rsidRPr="001B463F">
              <w:rPr>
                <w:b/>
                <w:noProof/>
                <w:color w:val="4F81BD" w:themeColor="accent1"/>
                <w:sz w:val="32"/>
                <w:szCs w:val="32"/>
              </w:rPr>
              <w:t>3</w:t>
            </w:r>
          </w:fldSimple>
        </w:p>
      </w:tc>
      <w:tc>
        <w:tcPr>
          <w:tcW w:w="8115" w:type="dxa"/>
        </w:tcPr>
        <w:p w:rsidR="001B463F" w:rsidRDefault="001B463F">
          <w:pPr>
            <w:pStyle w:val="Piedepgina"/>
          </w:pPr>
          <w:r w:rsidRPr="001B463F">
            <w:drawing>
              <wp:anchor distT="0" distB="0" distL="114300" distR="114300" simplePos="0" relativeHeight="251660288" behindDoc="1" locked="0" layoutInCell="1" allowOverlap="1">
                <wp:simplePos x="0" y="0"/>
                <wp:positionH relativeFrom="column">
                  <wp:posOffset>3448050</wp:posOffset>
                </wp:positionH>
                <wp:positionV relativeFrom="paragraph">
                  <wp:posOffset>42545</wp:posOffset>
                </wp:positionV>
                <wp:extent cx="1083945" cy="635000"/>
                <wp:effectExtent l="19050" t="0" r="1905"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srcRect t="19066" b="22144"/>
                        <a:stretch>
                          <a:fillRect/>
                        </a:stretch>
                      </pic:blipFill>
                      <pic:spPr bwMode="auto">
                        <a:xfrm>
                          <a:off x="0" y="0"/>
                          <a:ext cx="1083945" cy="635000"/>
                        </a:xfrm>
                        <a:prstGeom prst="rect">
                          <a:avLst/>
                        </a:prstGeom>
                        <a:noFill/>
                        <a:ln w="9525">
                          <a:noFill/>
                          <a:miter lim="800000"/>
                          <a:headEnd/>
                          <a:tailEnd/>
                        </a:ln>
                      </pic:spPr>
                    </pic:pic>
                  </a:graphicData>
                </a:graphic>
              </wp:anchor>
            </w:drawing>
          </w:r>
        </w:p>
      </w:tc>
    </w:tr>
  </w:tbl>
  <w:p w:rsidR="00B620F6" w:rsidRDefault="001B463F" w:rsidP="00A0120E">
    <w:pPr>
      <w:pStyle w:val="Piedepgina"/>
      <w:tabs>
        <w:tab w:val="clear" w:pos="4419"/>
      </w:tabs>
    </w:pPr>
    <w:r w:rsidRPr="001B463F">
      <w:drawing>
        <wp:anchor distT="0" distB="0" distL="114300" distR="114300" simplePos="0" relativeHeight="251662336" behindDoc="0" locked="0" layoutInCell="1" allowOverlap="1">
          <wp:simplePos x="0" y="0"/>
          <wp:positionH relativeFrom="column">
            <wp:posOffset>5403215</wp:posOffset>
          </wp:positionH>
          <wp:positionV relativeFrom="paragraph">
            <wp:posOffset>-128905</wp:posOffset>
          </wp:positionV>
          <wp:extent cx="1187450" cy="558800"/>
          <wp:effectExtent l="19050" t="0" r="0" b="0"/>
          <wp:wrapNone/>
          <wp:docPr id="10" name="Picture 3" descr="ahor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hora logo.jpg"/>
                  <pic:cNvPicPr>
                    <a:picLocks noChangeAspect="1" noChangeArrowheads="1"/>
                  </pic:cNvPicPr>
                </pic:nvPicPr>
                <pic:blipFill>
                  <a:blip r:embed="rId2"/>
                  <a:srcRect l="17210" t="26591" b="21722"/>
                  <a:stretch>
                    <a:fillRect/>
                  </a:stretch>
                </pic:blipFill>
                <pic:spPr bwMode="auto">
                  <a:xfrm>
                    <a:off x="0" y="0"/>
                    <a:ext cx="1187450" cy="55880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F4E" w:rsidRDefault="00CA6F4E" w:rsidP="00C33D43">
      <w:pPr>
        <w:spacing w:after="0" w:line="240" w:lineRule="auto"/>
      </w:pPr>
      <w:r>
        <w:separator/>
      </w:r>
    </w:p>
  </w:footnote>
  <w:footnote w:type="continuationSeparator" w:id="1">
    <w:p w:rsidR="00CA6F4E" w:rsidRDefault="00CA6F4E" w:rsidP="00C33D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0F6" w:rsidRDefault="00B620F6">
    <w:r>
      <w:cr/>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63F" w:rsidRDefault="001B463F">
    <w:pPr>
      <w:pStyle w:val="Encabezado"/>
    </w:pPr>
    <w:r>
      <w:rPr>
        <w:noProof/>
        <w:lang w:eastAsia="es-MX"/>
      </w:rPr>
      <w:pict>
        <v:group id="Group 1" o:spid="_x0000_s4097" style="position:absolute;margin-left:28.3pt;margin-top:26.8pt;width:580.1pt;height:41.75pt;z-index:251658240;mso-width-percent:950;mso-position-horizontal-relative:page;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" o:allowincell="f">
          <v:rect id="Rectangle 2" o:spid="_x0000_s4098" style="position:absolute;left:377;top:360;width:9346;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r1ksIA&#10;AADbAAAADwAAAGRycy9kb3ducmV2LnhtbESPTWvCQBCG7wX/wzKCl6IbRYpEVxGxoJdCbPE8ZMck&#10;mJ0Nu1uN/vrOQehthnk/nllteteqG4XYeDYwnWSgiEtvG64M/Hx/jhegYkK22HomAw+KsFkP3laY&#10;W3/ngm6nVCkJ4ZijgTqlLtc6ljU5jBPfEcvt4oPDJGuotA14l3DX6lmWfWiHDUtDjR3taiqvp18n&#10;vfvjZX7t+Zy+nkURjs/Fe7eNxoyG/XYJKlGf/sUv98EKvtDLLzKAX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uvWSwgAAANsAAAAPAAAAAAAAAAAAAAAAAJgCAABkcnMvZG93&#10;bnJldi54bWxQSwUGAAAAAAQABAD1AAAAhwMAAAAA&#10;" fillcolor="#243f60 [1604]" stroked="f" strokecolor="white [3212]" strokeweight="1.5pt">
            <v:textbox>
              <w:txbxContent>
                <w:p w:rsidR="001B463F" w:rsidRDefault="001B463F" w:rsidP="001B463F">
                  <w:pPr>
                    <w:pStyle w:val="Encabezado"/>
                    <w:rPr>
                      <w:color w:val="FFFFFF" w:themeColor="background1"/>
                      <w:sz w:val="28"/>
                      <w:szCs w:val="28"/>
                    </w:rPr>
                  </w:pPr>
                  <w:r>
                    <w:rPr>
                      <w:rFonts w:ascii="Century Gothic" w:hAnsi="Century Gothic" w:cs="Arial"/>
                      <w:sz w:val="21"/>
                      <w:szCs w:val="21"/>
                    </w:rPr>
                    <w:t>FONDO DE CULTURA</w:t>
                  </w:r>
                </w:p>
              </w:txbxContent>
            </v:textbox>
          </v:rect>
          <v:rect id="Rectangle 3" o:spid="_x0000_s4099" style="position:absolute;left:9763;top:360;width:2102;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l70A&#10;AADbAAAADwAAAGRycy9kb3ducmV2LnhtbERPyQrCMBC9C/5DGMGbpq5oNYoKLleXi7ehGdtiMylN&#10;1Pr3RhC8zeOtM1/WphBPqlxuWUGvG4EgTqzOOVVwOW87ExDOI2ssLJOCNzlYLpqNOcbavvhIz5NP&#10;RQhhF6OCzPsyltIlGRl0XVsSB+5mK4M+wCqVusJXCDeF7EfRWBrMOTRkWNImo+R+ehgFu/7oOrmv&#10;j+vtaHjYP6bjvaz1QKl2q17NQHiq/V/8cx90mN+D7y/h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Zvl70AAADbAAAADwAAAAAAAAAAAAAAAACYAgAAZHJzL2Rvd25yZXYu&#10;eG1sUEsFBgAAAAAEAAQA9QAAAIIDAAAAAA==&#10;" fillcolor="#a5a5a5 [2092]" stroked="f" strokecolor="white [3212]" strokeweight="2pt">
            <v:textbox>
              <w:txbxContent>
                <w:p w:rsidR="001B463F" w:rsidRDefault="001B463F" w:rsidP="001B463F">
                  <w:pPr>
                    <w:pStyle w:val="Encabezado"/>
                    <w:rPr>
                      <w:color w:val="FFFFFF" w:themeColor="background1"/>
                      <w:sz w:val="36"/>
                      <w:szCs w:val="36"/>
                    </w:rPr>
                  </w:pPr>
                  <w:r>
                    <w:rPr>
                      <w:color w:val="FFFFFF" w:themeColor="background1"/>
                      <w:sz w:val="36"/>
                      <w:szCs w:val="36"/>
                    </w:rPr>
                    <w:t xml:space="preserve">     </w:t>
                  </w:r>
                </w:p>
              </w:txbxContent>
            </v:textbox>
          </v:rect>
          <v:rect id="Rectangle 4" o:spid="_x0000_s4100" style="position:absolute;left:330;top:308;width:11586;height:8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4qsIA&#10;AADbAAAADwAAAGRycy9kb3ducmV2LnhtbERPS4vCMBC+C/6HMAteZE19rGjXKCIsiAfBusgeh2Zs&#10;i82kJFG7/94Igrf5+J6zWLWmFjdyvrKsYDhIQBDnVldcKPg9/nzOQPiArLG2TAr+ycNq2e0sMNX2&#10;zge6ZaEQMYR9igrKEJpUSp+XZNAPbEMcubN1BkOErpDa4T2Gm1qOkmQqDVYcG0psaFNSfsmuRsFu&#10;8pX8hdPQHmeX8Xzv6v5pursq1fto198gArXhLX65tzrOH8Hzl3i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viqwgAAANsAAAAPAAAAAAAAAAAAAAAAAJgCAABkcnMvZG93&#10;bnJldi54bWxQSwUGAAAAAAQABAD1AAAAhwMAAAAA&#10;" filled="f" strokeweight="1pt"/>
          <w10:wrap anchorx="page"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72FBD"/>
    <w:multiLevelType w:val="hybridMultilevel"/>
    <w:tmpl w:val="4CBAFBE6"/>
    <w:lvl w:ilvl="0" w:tplc="37A2CBEC">
      <w:start w:val="1"/>
      <w:numFmt w:val="bullet"/>
      <w:lvlText w:val="-"/>
      <w:lvlJc w:val="left"/>
      <w:pPr>
        <w:ind w:left="720" w:hanging="360"/>
      </w:pPr>
      <w:rPr>
        <w:rFonts w:ascii="Century Gothic" w:eastAsiaTheme="minorHAnsi" w:hAnsi="Century Gothic"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DB780B"/>
    <w:multiLevelType w:val="hybridMultilevel"/>
    <w:tmpl w:val="1700A2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3F30D2B"/>
    <w:multiLevelType w:val="hybridMultilevel"/>
    <w:tmpl w:val="A5DED1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CF75B9"/>
    <w:multiLevelType w:val="hybridMultilevel"/>
    <w:tmpl w:val="1EAAC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EE2950"/>
    <w:multiLevelType w:val="hybridMultilevel"/>
    <w:tmpl w:val="2A66E3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5B02AE5"/>
    <w:multiLevelType w:val="hybridMultilevel"/>
    <w:tmpl w:val="AE14C1FC"/>
    <w:lvl w:ilvl="0" w:tplc="52A851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DCC5475"/>
    <w:multiLevelType w:val="hybridMultilevel"/>
    <w:tmpl w:val="58008CB0"/>
    <w:lvl w:ilvl="0" w:tplc="9DE00A20">
      <w:start w:val="1"/>
      <w:numFmt w:val="decimal"/>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B239D3"/>
    <w:multiLevelType w:val="hybridMultilevel"/>
    <w:tmpl w:val="1F2A18A6"/>
    <w:lvl w:ilvl="0" w:tplc="3B661AE4">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
    <w:nsid w:val="22BC3F9C"/>
    <w:multiLevelType w:val="hybridMultilevel"/>
    <w:tmpl w:val="16681C6C"/>
    <w:lvl w:ilvl="0" w:tplc="080A0001">
      <w:start w:val="1"/>
      <w:numFmt w:val="bullet"/>
      <w:lvlText w:val=""/>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9">
    <w:nsid w:val="28D232F5"/>
    <w:multiLevelType w:val="hybridMultilevel"/>
    <w:tmpl w:val="6DFE039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88F101C"/>
    <w:multiLevelType w:val="hybridMultilevel"/>
    <w:tmpl w:val="5D36695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3D716067"/>
    <w:multiLevelType w:val="hybridMultilevel"/>
    <w:tmpl w:val="E7EA7EE8"/>
    <w:lvl w:ilvl="0" w:tplc="03AAFBD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0D164FA"/>
    <w:multiLevelType w:val="hybridMultilevel"/>
    <w:tmpl w:val="8D60FE7C"/>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nsid w:val="48330A36"/>
    <w:multiLevelType w:val="hybridMultilevel"/>
    <w:tmpl w:val="5CA8299C"/>
    <w:lvl w:ilvl="0" w:tplc="90C6621C">
      <w:start w:val="1"/>
      <w:numFmt w:val="decimal"/>
      <w:lvlText w:val="%1."/>
      <w:lvlJc w:val="left"/>
      <w:pPr>
        <w:ind w:left="750" w:hanging="390"/>
      </w:pPr>
      <w:rPr>
        <w:rFonts w:cs="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CCA38DC"/>
    <w:multiLevelType w:val="multilevel"/>
    <w:tmpl w:val="D20EF4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553C275C"/>
    <w:multiLevelType w:val="hybridMultilevel"/>
    <w:tmpl w:val="575A8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5D522D8"/>
    <w:multiLevelType w:val="hybridMultilevel"/>
    <w:tmpl w:val="D37CD96A"/>
    <w:lvl w:ilvl="0" w:tplc="37A2CBEC">
      <w:start w:val="1"/>
      <w:numFmt w:val="bullet"/>
      <w:lvlText w:val="-"/>
      <w:lvlJc w:val="left"/>
      <w:pPr>
        <w:ind w:left="720" w:hanging="360"/>
      </w:pPr>
      <w:rPr>
        <w:rFonts w:ascii="Century Gothic" w:eastAsiaTheme="minorHAnsi" w:hAnsi="Century Gothic"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7">
    <w:nsid w:val="58A86756"/>
    <w:multiLevelType w:val="hybridMultilevel"/>
    <w:tmpl w:val="D1A66116"/>
    <w:lvl w:ilvl="0" w:tplc="52A851E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46E2AB0"/>
    <w:multiLevelType w:val="hybridMultilevel"/>
    <w:tmpl w:val="2EB891A8"/>
    <w:lvl w:ilvl="0" w:tplc="DC487482">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6F051C6"/>
    <w:multiLevelType w:val="hybridMultilevel"/>
    <w:tmpl w:val="A558CCCE"/>
    <w:lvl w:ilvl="0" w:tplc="97AE7506">
      <w:start w:val="1"/>
      <w:numFmt w:val="lowerLetter"/>
      <w:lvlText w:val="%1."/>
      <w:lvlJc w:val="left"/>
      <w:pPr>
        <w:ind w:left="1080" w:hanging="360"/>
      </w:pPr>
      <w:rPr>
        <w:rFonts w:hint="default"/>
        <w:b/>
      </w:r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20">
    <w:nsid w:val="6F3E711A"/>
    <w:multiLevelType w:val="hybridMultilevel"/>
    <w:tmpl w:val="B6C8B932"/>
    <w:lvl w:ilvl="0" w:tplc="66181F2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723C48B8"/>
    <w:multiLevelType w:val="multilevel"/>
    <w:tmpl w:val="1750CCC4"/>
    <w:lvl w:ilvl="0">
      <w:start w:val="1"/>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720" w:hanging="72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080" w:hanging="108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2">
    <w:nsid w:val="735E2B94"/>
    <w:multiLevelType w:val="hybridMultilevel"/>
    <w:tmpl w:val="1A267A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7"/>
  </w:num>
  <w:num w:numId="3">
    <w:abstractNumId w:val="5"/>
  </w:num>
  <w:num w:numId="4">
    <w:abstractNumId w:val="13"/>
  </w:num>
  <w:num w:numId="5">
    <w:abstractNumId w:val="15"/>
  </w:num>
  <w:num w:numId="6">
    <w:abstractNumId w:val="3"/>
  </w:num>
  <w:num w:numId="7">
    <w:abstractNumId w:val="4"/>
  </w:num>
  <w:num w:numId="8">
    <w:abstractNumId w:val="21"/>
  </w:num>
  <w:num w:numId="9">
    <w:abstractNumId w:val="22"/>
  </w:num>
  <w:num w:numId="10">
    <w:abstractNumId w:val="18"/>
  </w:num>
  <w:num w:numId="11">
    <w:abstractNumId w:val="14"/>
  </w:num>
  <w:num w:numId="12">
    <w:abstractNumId w:val="19"/>
  </w:num>
  <w:num w:numId="13">
    <w:abstractNumId w:val="8"/>
  </w:num>
  <w:num w:numId="14">
    <w:abstractNumId w:val="12"/>
  </w:num>
  <w:num w:numId="15">
    <w:abstractNumId w:val="11"/>
  </w:num>
  <w:num w:numId="16">
    <w:abstractNumId w:val="20"/>
  </w:num>
  <w:num w:numId="17">
    <w:abstractNumId w:val="6"/>
  </w:num>
  <w:num w:numId="18">
    <w:abstractNumId w:val="9"/>
  </w:num>
  <w:num w:numId="19">
    <w:abstractNumId w:val="16"/>
  </w:num>
  <w:num w:numId="20">
    <w:abstractNumId w:val="10"/>
  </w:num>
  <w:num w:numId="21">
    <w:abstractNumId w:val="7"/>
  </w:num>
  <w:num w:numId="22">
    <w:abstractNumId w:val="2"/>
  </w:num>
  <w:num w:numId="2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drawingGridHorizontalSpacing w:val="110"/>
  <w:displayHorizontalDrawingGridEvery w:val="2"/>
  <w:characterSpacingControl w:val="doNotCompress"/>
  <w:hdrShapeDefaults>
    <o:shapedefaults v:ext="edit" spidmax="5122"/>
    <o:shapelayout v:ext="edit">
      <o:idmap v:ext="edit" data="4"/>
    </o:shapelayout>
  </w:hdrShapeDefaults>
  <w:footnotePr>
    <w:footnote w:id="0"/>
    <w:footnote w:id="1"/>
  </w:footnotePr>
  <w:endnotePr>
    <w:endnote w:id="0"/>
    <w:endnote w:id="1"/>
  </w:endnotePr>
  <w:compat/>
  <w:rsids>
    <w:rsidRoot w:val="00390279"/>
    <w:rsid w:val="0002472E"/>
    <w:rsid w:val="0003548E"/>
    <w:rsid w:val="000410DE"/>
    <w:rsid w:val="00047470"/>
    <w:rsid w:val="00066E0D"/>
    <w:rsid w:val="00082E7C"/>
    <w:rsid w:val="000A19CF"/>
    <w:rsid w:val="000C7E9D"/>
    <w:rsid w:val="000F1033"/>
    <w:rsid w:val="00106456"/>
    <w:rsid w:val="00116835"/>
    <w:rsid w:val="001272D0"/>
    <w:rsid w:val="00130112"/>
    <w:rsid w:val="00132ABE"/>
    <w:rsid w:val="001336E8"/>
    <w:rsid w:val="00162DAF"/>
    <w:rsid w:val="00180BF7"/>
    <w:rsid w:val="00190875"/>
    <w:rsid w:val="001A744E"/>
    <w:rsid w:val="001B463F"/>
    <w:rsid w:val="001B70B2"/>
    <w:rsid w:val="001C15B5"/>
    <w:rsid w:val="001D3F14"/>
    <w:rsid w:val="001F043B"/>
    <w:rsid w:val="00200D49"/>
    <w:rsid w:val="00210CF6"/>
    <w:rsid w:val="0021324E"/>
    <w:rsid w:val="00225515"/>
    <w:rsid w:val="002335BC"/>
    <w:rsid w:val="00255565"/>
    <w:rsid w:val="00286AD2"/>
    <w:rsid w:val="00290622"/>
    <w:rsid w:val="00290BB9"/>
    <w:rsid w:val="002B7B64"/>
    <w:rsid w:val="002D2099"/>
    <w:rsid w:val="0031244B"/>
    <w:rsid w:val="0032425E"/>
    <w:rsid w:val="00324CF5"/>
    <w:rsid w:val="00354E10"/>
    <w:rsid w:val="0035596E"/>
    <w:rsid w:val="00365590"/>
    <w:rsid w:val="00370817"/>
    <w:rsid w:val="00371410"/>
    <w:rsid w:val="00377DAD"/>
    <w:rsid w:val="00390279"/>
    <w:rsid w:val="00394466"/>
    <w:rsid w:val="003B0E53"/>
    <w:rsid w:val="003C3C97"/>
    <w:rsid w:val="003D518D"/>
    <w:rsid w:val="003F1399"/>
    <w:rsid w:val="003F3829"/>
    <w:rsid w:val="00415A84"/>
    <w:rsid w:val="00434F22"/>
    <w:rsid w:val="00467E22"/>
    <w:rsid w:val="00470EAF"/>
    <w:rsid w:val="004725CD"/>
    <w:rsid w:val="00475A8D"/>
    <w:rsid w:val="00482BD5"/>
    <w:rsid w:val="004B4780"/>
    <w:rsid w:val="004B58FB"/>
    <w:rsid w:val="004C3BCC"/>
    <w:rsid w:val="004C5E88"/>
    <w:rsid w:val="004D6F8E"/>
    <w:rsid w:val="004E491B"/>
    <w:rsid w:val="004F10B6"/>
    <w:rsid w:val="0051412D"/>
    <w:rsid w:val="005149D9"/>
    <w:rsid w:val="00522AEE"/>
    <w:rsid w:val="00522E4F"/>
    <w:rsid w:val="005542CB"/>
    <w:rsid w:val="005609E1"/>
    <w:rsid w:val="005614B3"/>
    <w:rsid w:val="00561FB3"/>
    <w:rsid w:val="00574AA7"/>
    <w:rsid w:val="00587BC7"/>
    <w:rsid w:val="0059198B"/>
    <w:rsid w:val="005925DC"/>
    <w:rsid w:val="005B06F2"/>
    <w:rsid w:val="005B766D"/>
    <w:rsid w:val="005D122D"/>
    <w:rsid w:val="005E5F37"/>
    <w:rsid w:val="005F670E"/>
    <w:rsid w:val="00606D1D"/>
    <w:rsid w:val="00611570"/>
    <w:rsid w:val="00623C7F"/>
    <w:rsid w:val="00626C3C"/>
    <w:rsid w:val="00657FAA"/>
    <w:rsid w:val="00672047"/>
    <w:rsid w:val="006861A8"/>
    <w:rsid w:val="006938AD"/>
    <w:rsid w:val="006B4622"/>
    <w:rsid w:val="006D6C2F"/>
    <w:rsid w:val="006E196D"/>
    <w:rsid w:val="006E5CDB"/>
    <w:rsid w:val="006F5569"/>
    <w:rsid w:val="00713706"/>
    <w:rsid w:val="00724F60"/>
    <w:rsid w:val="007313B8"/>
    <w:rsid w:val="00737D96"/>
    <w:rsid w:val="0077260D"/>
    <w:rsid w:val="00784AD8"/>
    <w:rsid w:val="0079604E"/>
    <w:rsid w:val="007A2328"/>
    <w:rsid w:val="007B2DF8"/>
    <w:rsid w:val="007C138E"/>
    <w:rsid w:val="007E112D"/>
    <w:rsid w:val="007F1ED3"/>
    <w:rsid w:val="007F256C"/>
    <w:rsid w:val="00864DDD"/>
    <w:rsid w:val="00882006"/>
    <w:rsid w:val="00890D79"/>
    <w:rsid w:val="0089245F"/>
    <w:rsid w:val="0089263B"/>
    <w:rsid w:val="008A1646"/>
    <w:rsid w:val="008A510F"/>
    <w:rsid w:val="008E1B07"/>
    <w:rsid w:val="0090089B"/>
    <w:rsid w:val="00906C33"/>
    <w:rsid w:val="00915A1E"/>
    <w:rsid w:val="009371A3"/>
    <w:rsid w:val="009515A5"/>
    <w:rsid w:val="0096329B"/>
    <w:rsid w:val="00964CEC"/>
    <w:rsid w:val="0096564A"/>
    <w:rsid w:val="00983F17"/>
    <w:rsid w:val="00986637"/>
    <w:rsid w:val="009A7468"/>
    <w:rsid w:val="009B254A"/>
    <w:rsid w:val="009C005F"/>
    <w:rsid w:val="009C4482"/>
    <w:rsid w:val="009D47B9"/>
    <w:rsid w:val="00A0120E"/>
    <w:rsid w:val="00A07551"/>
    <w:rsid w:val="00A73A8E"/>
    <w:rsid w:val="00A7486F"/>
    <w:rsid w:val="00A947A2"/>
    <w:rsid w:val="00A948D4"/>
    <w:rsid w:val="00AB24A8"/>
    <w:rsid w:val="00AB5BFD"/>
    <w:rsid w:val="00AD1E82"/>
    <w:rsid w:val="00AF0DC2"/>
    <w:rsid w:val="00AF0F2B"/>
    <w:rsid w:val="00B04E04"/>
    <w:rsid w:val="00B23272"/>
    <w:rsid w:val="00B2699E"/>
    <w:rsid w:val="00B424D6"/>
    <w:rsid w:val="00B54C15"/>
    <w:rsid w:val="00B60EE6"/>
    <w:rsid w:val="00B620F6"/>
    <w:rsid w:val="00B670CE"/>
    <w:rsid w:val="00B710F7"/>
    <w:rsid w:val="00B870F8"/>
    <w:rsid w:val="00BA53B0"/>
    <w:rsid w:val="00BB122A"/>
    <w:rsid w:val="00BB3B68"/>
    <w:rsid w:val="00BB4EC7"/>
    <w:rsid w:val="00BB5CA0"/>
    <w:rsid w:val="00BB6F39"/>
    <w:rsid w:val="00BD1144"/>
    <w:rsid w:val="00BD4961"/>
    <w:rsid w:val="00BE1148"/>
    <w:rsid w:val="00BE42C2"/>
    <w:rsid w:val="00C24D8F"/>
    <w:rsid w:val="00C32528"/>
    <w:rsid w:val="00C33D43"/>
    <w:rsid w:val="00C34AF6"/>
    <w:rsid w:val="00C45A03"/>
    <w:rsid w:val="00C51135"/>
    <w:rsid w:val="00C5781D"/>
    <w:rsid w:val="00C6061F"/>
    <w:rsid w:val="00C67881"/>
    <w:rsid w:val="00C751FE"/>
    <w:rsid w:val="00C7731F"/>
    <w:rsid w:val="00C82220"/>
    <w:rsid w:val="00C85297"/>
    <w:rsid w:val="00C969A0"/>
    <w:rsid w:val="00CA6F4E"/>
    <w:rsid w:val="00CB710F"/>
    <w:rsid w:val="00CC0E71"/>
    <w:rsid w:val="00D13F2E"/>
    <w:rsid w:val="00D15A9F"/>
    <w:rsid w:val="00D75859"/>
    <w:rsid w:val="00D81D74"/>
    <w:rsid w:val="00D855CB"/>
    <w:rsid w:val="00D85CFA"/>
    <w:rsid w:val="00D942DA"/>
    <w:rsid w:val="00DC6C40"/>
    <w:rsid w:val="00E15A2F"/>
    <w:rsid w:val="00E4641E"/>
    <w:rsid w:val="00E55C62"/>
    <w:rsid w:val="00E80C97"/>
    <w:rsid w:val="00E97585"/>
    <w:rsid w:val="00EE33D2"/>
    <w:rsid w:val="00EE5651"/>
    <w:rsid w:val="00EF31DD"/>
    <w:rsid w:val="00EF7E10"/>
    <w:rsid w:val="00F1170E"/>
    <w:rsid w:val="00F32BFE"/>
    <w:rsid w:val="00F4703C"/>
    <w:rsid w:val="00F57817"/>
    <w:rsid w:val="00F726A5"/>
    <w:rsid w:val="00F746C7"/>
    <w:rsid w:val="00F92A82"/>
    <w:rsid w:val="00FD327D"/>
    <w:rsid w:val="00FE021C"/>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6E0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5149D9"/>
    <w:pPr>
      <w:autoSpaceDE w:val="0"/>
      <w:autoSpaceDN w:val="0"/>
      <w:adjustRightInd w:val="0"/>
      <w:spacing w:after="0" w:line="240" w:lineRule="auto"/>
    </w:pPr>
    <w:rPr>
      <w:rFonts w:ascii="Century Gothic" w:hAnsi="Century Gothic" w:cs="Century Gothic"/>
      <w:color w:val="000000"/>
      <w:sz w:val="24"/>
      <w:szCs w:val="24"/>
    </w:rPr>
  </w:style>
  <w:style w:type="paragraph" w:styleId="Prrafodelista">
    <w:name w:val="List Paragraph"/>
    <w:basedOn w:val="Normal"/>
    <w:uiPriority w:val="34"/>
    <w:qFormat/>
    <w:rsid w:val="00BE42C2"/>
    <w:pPr>
      <w:ind w:left="720"/>
      <w:contextualSpacing/>
    </w:pPr>
  </w:style>
  <w:style w:type="table" w:styleId="Tablaconcuadrcula">
    <w:name w:val="Table Grid"/>
    <w:basedOn w:val="Tablanormal"/>
    <w:uiPriority w:val="59"/>
    <w:rsid w:val="00D13F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54E10"/>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Sombreadoclaro">
    <w:name w:val="Light Shading"/>
    <w:basedOn w:val="Tablanormal"/>
    <w:uiPriority w:val="60"/>
    <w:rsid w:val="00611570"/>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1C15B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deglobo">
    <w:name w:val="Balloon Text"/>
    <w:basedOn w:val="Normal"/>
    <w:link w:val="TextodegloboCar"/>
    <w:uiPriority w:val="99"/>
    <w:semiHidden/>
    <w:unhideWhenUsed/>
    <w:rsid w:val="00F32B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32BFE"/>
    <w:rPr>
      <w:rFonts w:ascii="Tahoma" w:hAnsi="Tahoma" w:cs="Tahoma"/>
      <w:sz w:val="16"/>
      <w:szCs w:val="16"/>
    </w:rPr>
  </w:style>
  <w:style w:type="character" w:styleId="Hipervnculo">
    <w:name w:val="Hyperlink"/>
    <w:basedOn w:val="Fuentedeprrafopredeter"/>
    <w:uiPriority w:val="99"/>
    <w:unhideWhenUsed/>
    <w:rsid w:val="00C51135"/>
    <w:rPr>
      <w:color w:val="0000FF" w:themeColor="hyperlink"/>
      <w:u w:val="single"/>
    </w:rPr>
  </w:style>
  <w:style w:type="paragraph" w:styleId="Encabezado">
    <w:name w:val="header"/>
    <w:basedOn w:val="Normal"/>
    <w:link w:val="EncabezadoCar"/>
    <w:uiPriority w:val="99"/>
    <w:unhideWhenUsed/>
    <w:rsid w:val="00C33D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3D43"/>
  </w:style>
  <w:style w:type="paragraph" w:styleId="Piedepgina">
    <w:name w:val="footer"/>
    <w:basedOn w:val="Normal"/>
    <w:link w:val="PiedepginaCar"/>
    <w:uiPriority w:val="99"/>
    <w:unhideWhenUsed/>
    <w:rsid w:val="00C33D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3D43"/>
  </w:style>
  <w:style w:type="paragraph" w:styleId="Sinespaciado">
    <w:name w:val="No Spacing"/>
    <w:link w:val="SinespaciadoCar"/>
    <w:uiPriority w:val="1"/>
    <w:qFormat/>
    <w:rsid w:val="00F746C7"/>
    <w:pPr>
      <w:spacing w:after="0" w:line="240" w:lineRule="auto"/>
    </w:pPr>
  </w:style>
  <w:style w:type="character" w:customStyle="1" w:styleId="SinespaciadoCar">
    <w:name w:val="Sin espaciado Car"/>
    <w:basedOn w:val="Fuentedeprrafopredeter"/>
    <w:link w:val="Sinespaciado"/>
    <w:uiPriority w:val="99"/>
    <w:rsid w:val="00F746C7"/>
  </w:style>
  <w:style w:type="paragraph" w:customStyle="1" w:styleId="TextoPrincipal">
    <w:name w:val="Texto Principal"/>
    <w:basedOn w:val="Normal"/>
    <w:uiPriority w:val="99"/>
    <w:rsid w:val="00561FB3"/>
    <w:pPr>
      <w:autoSpaceDE w:val="0"/>
      <w:autoSpaceDN w:val="0"/>
      <w:adjustRightInd w:val="0"/>
      <w:spacing w:after="0" w:line="240" w:lineRule="atLeast"/>
      <w:jc w:val="both"/>
      <w:textAlignment w:val="center"/>
    </w:pPr>
    <w:rPr>
      <w:rFonts w:ascii="Helvetica" w:eastAsia="Calibri" w:hAnsi="Helvetica" w:cs="Helvetica"/>
      <w:color w:val="000000"/>
      <w:sz w:val="20"/>
      <w:szCs w:val="20"/>
      <w:lang w:val="es-ES_tradnl"/>
    </w:rPr>
  </w:style>
  <w:style w:type="table" w:customStyle="1" w:styleId="Tablaconcuadrcula1">
    <w:name w:val="Tabla con cuadrícula1"/>
    <w:basedOn w:val="Tablanormal"/>
    <w:next w:val="Tablaconcuadrcula"/>
    <w:uiPriority w:val="59"/>
    <w:rsid w:val="007313B8"/>
    <w:pPr>
      <w:spacing w:after="0" w:line="240" w:lineRule="auto"/>
    </w:pPr>
    <w:rPr>
      <w:rFonts w:eastAsia="Times New Roman"/>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255565"/>
    <w:rPr>
      <w:color w:val="800080" w:themeColor="followedHyperlink"/>
      <w:u w:val="single"/>
    </w:rPr>
  </w:style>
  <w:style w:type="character" w:styleId="Refdecomentario">
    <w:name w:val="annotation reference"/>
    <w:basedOn w:val="Fuentedeprrafopredeter"/>
    <w:uiPriority w:val="99"/>
    <w:semiHidden/>
    <w:unhideWhenUsed/>
    <w:rsid w:val="009A7468"/>
    <w:rPr>
      <w:sz w:val="16"/>
      <w:szCs w:val="16"/>
    </w:rPr>
  </w:style>
  <w:style w:type="paragraph" w:styleId="Textocomentario">
    <w:name w:val="annotation text"/>
    <w:basedOn w:val="Normal"/>
    <w:link w:val="TextocomentarioCar"/>
    <w:uiPriority w:val="99"/>
    <w:semiHidden/>
    <w:unhideWhenUsed/>
    <w:rsid w:val="009A746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A7468"/>
    <w:rPr>
      <w:sz w:val="20"/>
      <w:szCs w:val="20"/>
    </w:rPr>
  </w:style>
  <w:style w:type="paragraph" w:styleId="Asuntodelcomentario">
    <w:name w:val="annotation subject"/>
    <w:basedOn w:val="Textocomentario"/>
    <w:next w:val="Textocomentario"/>
    <w:link w:val="AsuntodelcomentarioCar"/>
    <w:uiPriority w:val="99"/>
    <w:semiHidden/>
    <w:unhideWhenUsed/>
    <w:rsid w:val="009A7468"/>
    <w:rPr>
      <w:b/>
      <w:bCs/>
    </w:rPr>
  </w:style>
  <w:style w:type="character" w:customStyle="1" w:styleId="AsuntodelcomentarioCar">
    <w:name w:val="Asunto del comentario Car"/>
    <w:basedOn w:val="TextocomentarioCar"/>
    <w:link w:val="Asuntodelcomentario"/>
    <w:uiPriority w:val="99"/>
    <w:semiHidden/>
    <w:rsid w:val="009A7468"/>
    <w:rPr>
      <w:b/>
      <w:bCs/>
      <w:sz w:val="20"/>
      <w:szCs w:val="20"/>
    </w:rPr>
  </w:style>
</w:styles>
</file>

<file path=word/webSettings.xml><?xml version="1.0" encoding="utf-8"?>
<w:webSettings xmlns:r="http://schemas.openxmlformats.org/officeDocument/2006/relationships" xmlns:w="http://schemas.openxmlformats.org/wordprocessingml/2006/main">
  <w:divs>
    <w:div w:id="112019548">
      <w:bodyDiv w:val="1"/>
      <w:marLeft w:val="0"/>
      <w:marRight w:val="0"/>
      <w:marTop w:val="0"/>
      <w:marBottom w:val="0"/>
      <w:divBdr>
        <w:top w:val="none" w:sz="0" w:space="0" w:color="auto"/>
        <w:left w:val="none" w:sz="0" w:space="0" w:color="auto"/>
        <w:bottom w:val="none" w:sz="0" w:space="0" w:color="auto"/>
        <w:right w:val="none" w:sz="0" w:space="0" w:color="auto"/>
      </w:divBdr>
    </w:div>
    <w:div w:id="543372096">
      <w:bodyDiv w:val="1"/>
      <w:marLeft w:val="0"/>
      <w:marRight w:val="0"/>
      <w:marTop w:val="0"/>
      <w:marBottom w:val="0"/>
      <w:divBdr>
        <w:top w:val="none" w:sz="0" w:space="0" w:color="auto"/>
        <w:left w:val="none" w:sz="0" w:space="0" w:color="auto"/>
        <w:bottom w:val="none" w:sz="0" w:space="0" w:color="auto"/>
        <w:right w:val="none" w:sz="0" w:space="0" w:color="auto"/>
      </w:divBdr>
    </w:div>
    <w:div w:id="574701773">
      <w:bodyDiv w:val="1"/>
      <w:marLeft w:val="0"/>
      <w:marRight w:val="0"/>
      <w:marTop w:val="0"/>
      <w:marBottom w:val="0"/>
      <w:divBdr>
        <w:top w:val="none" w:sz="0" w:space="0" w:color="auto"/>
        <w:left w:val="none" w:sz="0" w:space="0" w:color="auto"/>
        <w:bottom w:val="none" w:sz="0" w:space="0" w:color="auto"/>
        <w:right w:val="none" w:sz="0" w:space="0" w:color="auto"/>
      </w:divBdr>
    </w:div>
    <w:div w:id="683364350">
      <w:bodyDiv w:val="1"/>
      <w:marLeft w:val="0"/>
      <w:marRight w:val="0"/>
      <w:marTop w:val="0"/>
      <w:marBottom w:val="0"/>
      <w:divBdr>
        <w:top w:val="none" w:sz="0" w:space="0" w:color="auto"/>
        <w:left w:val="none" w:sz="0" w:space="0" w:color="auto"/>
        <w:bottom w:val="none" w:sz="0" w:space="0" w:color="auto"/>
        <w:right w:val="none" w:sz="0" w:space="0" w:color="auto"/>
      </w:divBdr>
    </w:div>
    <w:div w:id="787353060">
      <w:bodyDiv w:val="1"/>
      <w:marLeft w:val="0"/>
      <w:marRight w:val="0"/>
      <w:marTop w:val="0"/>
      <w:marBottom w:val="0"/>
      <w:divBdr>
        <w:top w:val="none" w:sz="0" w:space="0" w:color="auto"/>
        <w:left w:val="none" w:sz="0" w:space="0" w:color="auto"/>
        <w:bottom w:val="none" w:sz="0" w:space="0" w:color="auto"/>
        <w:right w:val="none" w:sz="0" w:space="0" w:color="auto"/>
      </w:divBdr>
    </w:div>
    <w:div w:id="1108814484">
      <w:bodyDiv w:val="1"/>
      <w:marLeft w:val="0"/>
      <w:marRight w:val="0"/>
      <w:marTop w:val="0"/>
      <w:marBottom w:val="0"/>
      <w:divBdr>
        <w:top w:val="none" w:sz="0" w:space="0" w:color="auto"/>
        <w:left w:val="none" w:sz="0" w:space="0" w:color="auto"/>
        <w:bottom w:val="none" w:sz="0" w:space="0" w:color="auto"/>
        <w:right w:val="none" w:sz="0" w:space="0" w:color="auto"/>
      </w:divBdr>
    </w:div>
    <w:div w:id="1180899872">
      <w:bodyDiv w:val="1"/>
      <w:marLeft w:val="0"/>
      <w:marRight w:val="0"/>
      <w:marTop w:val="0"/>
      <w:marBottom w:val="0"/>
      <w:divBdr>
        <w:top w:val="none" w:sz="0" w:space="0" w:color="auto"/>
        <w:left w:val="none" w:sz="0" w:space="0" w:color="auto"/>
        <w:bottom w:val="none" w:sz="0" w:space="0" w:color="auto"/>
        <w:right w:val="none" w:sz="0" w:space="0" w:color="auto"/>
      </w:divBdr>
    </w:div>
    <w:div w:id="1359546431">
      <w:bodyDiv w:val="1"/>
      <w:marLeft w:val="0"/>
      <w:marRight w:val="0"/>
      <w:marTop w:val="0"/>
      <w:marBottom w:val="0"/>
      <w:divBdr>
        <w:top w:val="none" w:sz="0" w:space="0" w:color="auto"/>
        <w:left w:val="none" w:sz="0" w:space="0" w:color="auto"/>
        <w:bottom w:val="none" w:sz="0" w:space="0" w:color="auto"/>
        <w:right w:val="none" w:sz="0" w:space="0" w:color="auto"/>
      </w:divBdr>
    </w:div>
    <w:div w:id="1671444651">
      <w:bodyDiv w:val="1"/>
      <w:marLeft w:val="0"/>
      <w:marRight w:val="0"/>
      <w:marTop w:val="0"/>
      <w:marBottom w:val="0"/>
      <w:divBdr>
        <w:top w:val="none" w:sz="0" w:space="0" w:color="auto"/>
        <w:left w:val="none" w:sz="0" w:space="0" w:color="auto"/>
        <w:bottom w:val="none" w:sz="0" w:space="0" w:color="auto"/>
        <w:right w:val="none" w:sz="0" w:space="0" w:color="auto"/>
      </w:divBdr>
    </w:div>
    <w:div w:id="2108847536">
      <w:bodyDiv w:val="1"/>
      <w:marLeft w:val="0"/>
      <w:marRight w:val="0"/>
      <w:marTop w:val="0"/>
      <w:marBottom w:val="0"/>
      <w:divBdr>
        <w:top w:val="none" w:sz="0" w:space="0" w:color="auto"/>
        <w:left w:val="none" w:sz="0" w:space="0" w:color="auto"/>
        <w:bottom w:val="none" w:sz="0" w:space="0" w:color="auto"/>
        <w:right w:val="none" w:sz="0" w:space="0" w:color="auto"/>
      </w:divBdr>
    </w:div>
    <w:div w:id="2138597406">
      <w:bodyDiv w:val="1"/>
      <w:marLeft w:val="0"/>
      <w:marRight w:val="0"/>
      <w:marTop w:val="0"/>
      <w:marBottom w:val="0"/>
      <w:divBdr>
        <w:top w:val="none" w:sz="0" w:space="0" w:color="auto"/>
        <w:left w:val="none" w:sz="0" w:space="0" w:color="auto"/>
        <w:bottom w:val="none" w:sz="0" w:space="0" w:color="auto"/>
        <w:right w:val="none" w:sz="0" w:space="0" w:color="auto"/>
      </w:divBdr>
    </w:div>
    <w:div w:id="2140417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indicadores.bajacalifornia.gob.mx/consultaciudadana/listado-indicadores-17.jsp?sector=5"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moises.aldana@gmail.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uentame.inegi.org.mx/monografias/informacion/bc/poblacion/default.aspx?tema=me&amp;e=02"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www.cultura.gob.mx/gobmx/transparencia/evaluaciones-externas/" TargetMode="External"/><Relationship Id="rId20" Type="http://schemas.openxmlformats.org/officeDocument/2006/relationships/hyperlink" Target="http://www.coneval.org.mx/Evaluacion/MDE/Paginas/evaluacion_especifica_desempeno.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cultura.gob.mx/gobmx/transparencia/indicadores/" TargetMode="External"/><Relationship Id="rId23" Type="http://schemas.openxmlformats.org/officeDocument/2006/relationships/hyperlink" Target="http://www.monitorbc.gob.mx"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dceg.bajacalifornia.gob.mx/sasip/frmPublicacionesDeOficioLeyAnterior.aspx?id=7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eta.inegi.org.mx/app/areasgeograficas/?ag=02" TargetMode="External"/><Relationship Id="rId22" Type="http://schemas.openxmlformats.org/officeDocument/2006/relationships/hyperlink" Target="http://www.monitorbc.gob.mx"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CA3D4-8A20-48B9-AC6E-AC601A3F9B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44</Pages>
  <Words>9489</Words>
  <Characters>52193</Characters>
  <Application>Microsoft Office Word</Application>
  <DocSecurity>0</DocSecurity>
  <Lines>434</Lines>
  <Paragraphs>123</Paragraphs>
  <ScaleCrop>false</ScaleCrop>
  <HeadingPairs>
    <vt:vector size="2" baseType="variant">
      <vt:variant>
        <vt:lpstr>Título</vt:lpstr>
      </vt:variant>
      <vt:variant>
        <vt:i4>1</vt:i4>
      </vt:variant>
    </vt:vector>
  </HeadingPairs>
  <TitlesOfParts>
    <vt:vector size="1" baseType="lpstr">
      <vt:lpstr>FONDO DE CULTURA</vt:lpstr>
    </vt:vector>
  </TitlesOfParts>
  <Company>Toshiba</Company>
  <LinksUpToDate>false</LinksUpToDate>
  <CharactersWithSpaces>61559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FONDO DE CULTURA</dc:title>
  <dc:creator>Laura Consuelo Nunez Zapata</dc:creator>
  <cp:lastModifiedBy>CCN</cp:lastModifiedBy>
  <cp:revision>2</cp:revision>
  <dcterms:created xsi:type="dcterms:W3CDTF">2018-08-30T04:05:00Z</dcterms:created>
  <dcterms:modified xsi:type="dcterms:W3CDTF">2018-08-30T04:05:00Z</dcterms:modified>
</cp:coreProperties>
</file>